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4"/>
          <w:szCs w:val="24"/>
        </w:rPr>
      </w:pPr>
      <w:r>
        <w:rPr>
          <w:sz w:val="24"/>
          <w:szCs w:val="24"/>
        </w:rPr>
        <w:t>附件1:</w:t>
      </w:r>
    </w:p>
    <w:p>
      <w:pPr>
        <w:pStyle w:val="4"/>
        <w:keepNext w:val="0"/>
        <w:keepLines w:val="0"/>
        <w:pageBreakBefore w:val="0"/>
        <w:widowControl w:val="0"/>
        <w:kinsoku/>
        <w:overflowPunct/>
        <w:bidi w:val="0"/>
        <w:snapToGrid/>
        <w:spacing w:line="570" w:lineRule="exact"/>
        <w:jc w:val="center"/>
        <w:textAlignment w:val="auto"/>
        <w:rPr>
          <w:rFonts w:ascii="方正小标宋_GBK" w:hAnsi="方正小标宋_GBK" w:eastAsia="方正小标宋_GBK" w:cs="方正小标宋_GBK"/>
          <w:sz w:val="44"/>
          <w:szCs w:val="44"/>
          <w:lang w:eastAsia="zh-CN"/>
        </w:rPr>
      </w:pPr>
      <w:r>
        <w:rPr>
          <w:rFonts w:ascii="方正小标宋_GBK" w:hAnsi="方正小标宋_GBK" w:eastAsia="方正小标宋_GBK" w:cs="方正小标宋_GBK"/>
          <w:sz w:val="44"/>
          <w:szCs w:val="44"/>
        </w:rPr>
        <w:t>南昌市西湖区</w:t>
      </w:r>
      <w:r>
        <w:rPr>
          <w:rFonts w:ascii="方正小标宋_GBK;Arial Unicode MS" w:hAnsi="方正小标宋_GBK;Arial Unicode MS" w:eastAsia="方正小标宋_GBK;Arial Unicode MS" w:cs="方正小标宋_GBK;Arial Unicode MS"/>
          <w:sz w:val="44"/>
          <w:szCs w:val="44"/>
        </w:rPr>
        <w:t>住房和城乡建设局</w:t>
      </w:r>
      <w:r>
        <w:rPr>
          <w:rFonts w:ascii="方正小标宋_GBK" w:hAnsi="方正小标宋_GBK" w:eastAsia="方正小标宋_GBK" w:cs="方正小标宋_GBK"/>
          <w:sz w:val="44"/>
          <w:szCs w:val="44"/>
        </w:rPr>
        <w:t>2023年部门预算草案编制说明</w:t>
      </w:r>
      <w:r>
        <w:rPr>
          <w:rFonts w:ascii="方正小标宋_GBK" w:hAnsi="方正小标宋_GBK" w:eastAsia="方正小标宋_GBK" w:cs="方正小标宋_GBK"/>
          <w:sz w:val="44"/>
          <w:szCs w:val="44"/>
          <w:lang w:eastAsia="zh-CN"/>
        </w:rPr>
        <w:t>（汇总</w:t>
      </w:r>
      <w:r>
        <w:rPr>
          <w:rFonts w:ascii="方正小标宋_GBK" w:hAnsi="方正小标宋_GBK" w:eastAsia="方正小标宋_GBK" w:cs="方正小标宋_GBK"/>
          <w:sz w:val="44"/>
          <w:szCs w:val="44"/>
          <w:lang w:val="en-US" w:eastAsia="zh-CN"/>
        </w:rPr>
        <w:t>单位</w:t>
      </w:r>
      <w:r>
        <w:rPr>
          <w:rFonts w:ascii="方正小标宋_GBK" w:hAnsi="方正小标宋_GBK" w:eastAsia="方正小标宋_GBK" w:cs="方正小标宋_GBK"/>
          <w:sz w:val="44"/>
          <w:szCs w:val="44"/>
          <w:lang w:eastAsia="zh-CN"/>
        </w:rPr>
        <w:t>）</w:t>
      </w:r>
    </w:p>
    <w:p>
      <w:pPr>
        <w:pStyle w:val="4"/>
        <w:jc w:val="center"/>
        <w:rPr>
          <w:rFonts w:ascii="黑体" w:hAnsi="黑体" w:eastAsia="黑体" w:cs="黑体"/>
          <w:sz w:val="32"/>
          <w:szCs w:val="32"/>
        </w:rPr>
      </w:pPr>
      <w:r>
        <w:rPr>
          <w:rFonts w:ascii="黑体" w:hAnsi="黑体" w:eastAsia="黑体" w:cs="黑体"/>
          <w:sz w:val="32"/>
          <w:szCs w:val="32"/>
        </w:rPr>
        <w:t>目    录</w:t>
      </w:r>
    </w:p>
    <w:p>
      <w:pPr>
        <w:pStyle w:val="4"/>
        <w:keepNext w:val="0"/>
        <w:keepLines w:val="0"/>
        <w:widowControl w:val="0"/>
        <w:kinsoku/>
        <w:overflowPunct/>
        <w:bidi w:val="0"/>
        <w:snapToGrid/>
        <w:spacing w:line="550" w:lineRule="exact"/>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第一部分  </w:t>
      </w:r>
      <w:r>
        <w:rPr>
          <w:rFonts w:ascii="仿宋_GB2312" w:hAnsi="仿宋_GB2312" w:cs="仿宋_GB2312" w:eastAsiaTheme="minorEastAsia"/>
          <w:b/>
          <w:bCs/>
          <w:color w:val="auto"/>
          <w:kern w:val="2"/>
          <w:sz w:val="32"/>
          <w:szCs w:val="32"/>
          <w:lang w:val="en-US" w:eastAsia="zh-CN" w:bidi="ar-SA"/>
        </w:rPr>
        <w:t>南昌市西湖区住房和城乡建设局概况</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一、部门主要职责</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二、机构设置及人员情况</w:t>
      </w:r>
    </w:p>
    <w:p>
      <w:pPr>
        <w:pStyle w:val="4"/>
        <w:keepNext w:val="0"/>
        <w:keepLines w:val="0"/>
        <w:pageBreakBefore w:val="0"/>
        <w:widowControl w:val="0"/>
        <w:kinsoku/>
        <w:overflowPunct/>
        <w:bidi w:val="0"/>
        <w:snapToGrid/>
        <w:spacing w:line="550" w:lineRule="exact"/>
        <w:jc w:val="both"/>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第二部分  南昌市</w:t>
      </w:r>
      <w:r>
        <w:rPr>
          <w:rFonts w:ascii="仿宋_GB2312" w:hAnsi="仿宋_GB2312" w:cs="仿宋_GB2312" w:eastAsiaTheme="minorEastAsia"/>
          <w:b/>
          <w:bCs/>
          <w:color w:val="auto"/>
          <w:kern w:val="2"/>
          <w:sz w:val="32"/>
          <w:szCs w:val="32"/>
          <w:lang w:val="en-US" w:eastAsia="zh-CN" w:bidi="ar-SA"/>
        </w:rPr>
        <w:t>西湖区住房和城乡建设局</w:t>
      </w:r>
      <w:r>
        <w:rPr>
          <w:rFonts w:ascii="仿宋_GB2312" w:hAnsi="仿宋_GB2312" w:eastAsia="仿宋_GB2312" w:cs="仿宋_GB2312"/>
          <w:b/>
          <w:bCs/>
          <w:sz w:val="32"/>
          <w:szCs w:val="32"/>
        </w:rPr>
        <w:t xml:space="preserve">2023年部门预        </w:t>
      </w:r>
    </w:p>
    <w:p>
      <w:pPr>
        <w:pStyle w:val="4"/>
        <w:widowControl w:val="0"/>
        <w:kinsoku/>
        <w:overflowPunct/>
        <w:bidi w:val="0"/>
        <w:snapToGrid/>
        <w:spacing w:line="550" w:lineRule="exact"/>
        <w:jc w:val="both"/>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               算表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一、《收支预算总表》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二、《部门收入总表》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三、《部门支出总表》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四、《财政拨款收支总表》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五、《一般公共预算支出表》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六、《一般公共预算基本支出表》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七、《一般公共预算“三公”经费支出表》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八、《政府性基金预算支出表》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九、《国有资本经营预算支出表》</w:t>
      </w:r>
      <w:r>
        <w:rPr>
          <w:rFonts w:ascii="仿宋_GB2312" w:hAnsi="仿宋_GB2312" w:eastAsia="仿宋_GB2312" w:cs="仿宋_GB2312"/>
          <w:sz w:val="32"/>
          <w:szCs w:val="32"/>
        </w:rPr>
        <w:tab/>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十、《部门整体支出绩效目标表》</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十一、《重点项目绩效目标表》</w:t>
      </w:r>
    </w:p>
    <w:p>
      <w:pPr>
        <w:pStyle w:val="4"/>
        <w:keepNext w:val="0"/>
        <w:keepLines w:val="0"/>
        <w:pageBreakBefore w:val="0"/>
        <w:widowControl w:val="0"/>
        <w:kinsoku/>
        <w:overflowPunct/>
        <w:bidi w:val="0"/>
        <w:snapToGrid/>
        <w:spacing w:line="550" w:lineRule="exact"/>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第三部分 南昌市</w:t>
      </w:r>
      <w:r>
        <w:rPr>
          <w:rFonts w:ascii="仿宋_GB2312" w:hAnsi="仿宋_GB2312" w:cs="仿宋_GB2312" w:eastAsiaTheme="minorEastAsia"/>
          <w:b/>
          <w:bCs/>
          <w:color w:val="auto"/>
          <w:kern w:val="2"/>
          <w:sz w:val="32"/>
          <w:szCs w:val="32"/>
          <w:lang w:val="en-US" w:eastAsia="zh-CN" w:bidi="ar-SA"/>
        </w:rPr>
        <w:t>西湖区住房和城乡建设局</w:t>
      </w:r>
      <w:r>
        <w:rPr>
          <w:rFonts w:ascii="仿宋_GB2312" w:hAnsi="仿宋_GB2312" w:eastAsia="仿宋_GB2312" w:cs="仿宋_GB2312"/>
          <w:b/>
          <w:bCs/>
          <w:sz w:val="32"/>
          <w:szCs w:val="32"/>
        </w:rPr>
        <w:t xml:space="preserve">2023年部门预 </w:t>
      </w:r>
    </w:p>
    <w:p>
      <w:pPr>
        <w:pStyle w:val="4"/>
        <w:widowControl w:val="0"/>
        <w:kinsoku/>
        <w:overflowPunct/>
        <w:bidi w:val="0"/>
        <w:snapToGrid/>
        <w:spacing w:line="550" w:lineRule="exact"/>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 xml:space="preserve">              算情况说明</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一、2023年部门预算收支情况说明</w:t>
      </w:r>
    </w:p>
    <w:p>
      <w:pPr>
        <w:pStyle w:val="4"/>
        <w:keepNext w:val="0"/>
        <w:keepLines w:val="0"/>
        <w:pageBreakBefore w:val="0"/>
        <w:widowControl w:val="0"/>
        <w:kinsoku/>
        <w:overflowPunct/>
        <w:bidi w:val="0"/>
        <w:snapToGrid/>
        <w:spacing w:line="550" w:lineRule="exact"/>
        <w:ind w:firstLine="1280" w:firstLineChars="4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二、2023年“三公”经费预算情况说明</w:t>
      </w:r>
    </w:p>
    <w:p>
      <w:pPr>
        <w:pStyle w:val="4"/>
        <w:keepNext w:val="0"/>
        <w:keepLines w:val="0"/>
        <w:pageBreakBefore w:val="0"/>
        <w:widowControl w:val="0"/>
        <w:kinsoku/>
        <w:overflowPunct/>
        <w:bidi w:val="0"/>
        <w:snapToGrid/>
        <w:spacing w:line="550" w:lineRule="exact"/>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第四部分  名词解释</w:t>
      </w:r>
    </w:p>
    <w:p>
      <w:pPr>
        <w:pStyle w:val="4"/>
        <w:widowControl w:val="0"/>
        <w:kinsoku/>
        <w:overflowPunct/>
        <w:bidi w:val="0"/>
        <w:snapToGrid/>
        <w:spacing w:line="550" w:lineRule="exact"/>
        <w:textAlignment w:val="auto"/>
        <w:rPr>
          <w:rFonts w:ascii="仿宋_GB2312" w:hAnsi="仿宋_GB2312" w:eastAsia="仿宋_GB2312" w:cs="仿宋_GB2312"/>
          <w:b/>
          <w:bCs/>
          <w:sz w:val="32"/>
          <w:szCs w:val="32"/>
        </w:rPr>
      </w:pPr>
    </w:p>
    <w:p>
      <w:pPr>
        <w:pStyle w:val="4"/>
        <w:widowControl w:val="0"/>
        <w:kinsoku/>
        <w:overflowPunct/>
        <w:bidi w:val="0"/>
        <w:snapToGrid/>
        <w:spacing w:line="550" w:lineRule="exact"/>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   第一部分  南昌市</w:t>
      </w:r>
      <w:r>
        <w:rPr>
          <w:rFonts w:ascii="仿宋_GB2312" w:hAnsi="仿宋_GB2312" w:cs="仿宋_GB2312" w:eastAsiaTheme="minorEastAsia"/>
          <w:b/>
          <w:bCs/>
          <w:color w:val="auto"/>
          <w:kern w:val="2"/>
          <w:sz w:val="32"/>
          <w:szCs w:val="32"/>
          <w:lang w:val="en-US" w:eastAsia="zh-CN" w:bidi="ar-SA"/>
        </w:rPr>
        <w:t>西湖区住房和城乡建设局</w:t>
      </w:r>
      <w:r>
        <w:rPr>
          <w:rFonts w:ascii="仿宋_GB2312" w:hAnsi="仿宋_GB2312" w:eastAsia="仿宋_GB2312" w:cs="仿宋_GB2312"/>
          <w:b/>
          <w:bCs/>
          <w:sz w:val="32"/>
          <w:szCs w:val="32"/>
        </w:rPr>
        <w:t>概况</w:t>
      </w:r>
    </w:p>
    <w:p>
      <w:pPr>
        <w:pStyle w:val="4"/>
        <w:rPr>
          <w:rFonts w:ascii="黑体" w:hAnsi="黑体" w:eastAsia="黑体" w:cs="黑体"/>
          <w:b w:val="0"/>
          <w:bCs w:val="0"/>
          <w:sz w:val="32"/>
          <w:szCs w:val="32"/>
        </w:rPr>
      </w:pPr>
      <w:r>
        <w:rPr>
          <w:rFonts w:ascii="黑体" w:hAnsi="黑体" w:eastAsia="黑体" w:cs="黑体"/>
          <w:b w:val="0"/>
          <w:bCs w:val="0"/>
          <w:sz w:val="32"/>
          <w:szCs w:val="32"/>
        </w:rPr>
        <w:t>一、部门主要职责</w:t>
      </w:r>
    </w:p>
    <w:p>
      <w:pPr>
        <w:pStyle w:val="4"/>
        <w:pageBreakBefore w:val="0"/>
        <w:rPr>
          <w:rFonts w:ascii="仿宋_GB2312;仿宋" w:hAnsi="仿宋_GB2312;仿宋" w:eastAsia="仿宋_GB2312;仿宋" w:cs="仿宋_GB2312;仿宋"/>
          <w:sz w:val="32"/>
          <w:szCs w:val="32"/>
        </w:rPr>
      </w:pPr>
      <w:r>
        <w:rPr>
          <w:rFonts w:ascii="仿宋_GB2312;仿宋" w:hAnsi="仿宋_GB2312;仿宋" w:eastAsia="仿宋_GB2312;仿宋" w:cs="仿宋_GB2312;仿宋"/>
          <w:sz w:val="32"/>
          <w:szCs w:val="32"/>
        </w:rPr>
        <w:t>本部门的主要职责。、</w:t>
      </w:r>
    </w:p>
    <w:p>
      <w:pPr>
        <w:pStyle w:val="4"/>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一）贯彻执行国家、省、市有关住房和城乡建设、防洪水等工作的法律、法规和规范性文件。组织拟订全区住房和城乡建设发展战略、中长期规划、年度计划并组织实施。负责拟订全区工程质量、安全生产和文明施工管理的规章和规范性文件，办理工程质监、安监手续并监督执行。</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二）负责贯彻执行国家、省、市建设工程消防验收的相关法律、法规和规章制度。负责组织实施全区建设工程消防设计审查、消防验收、备案和抽查工作。负责对全区建设工程消防施工过程的质量监管、消防技术服务机构的技术监管。</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三）负责全区直管公房（住宅和非住宅）的拍租、租金收缴、租金减免、停租、退租、合同备案等日常管理工作。负责督促指导全区城镇商品房屋（住宅与非住宅）租赁登记备案及日常管理工作。负责直管公房起租、使用权转让审批、公房出售的初审工作。负责房屋租赁企业和房屋中介机构登记备案工作。负责全区落实私有房屋政策工作。</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四）负责全区物业管理活动的监督管理工作。负责指导和推动业主委员会的组建及备案、换届工作。负责辖区内以协议方式选聘物业服务企业的审批工作。负责全区范围内的物业管理区域划分。负责辖区范围内的物业小区前期物业管理招投标的审批工作。负责全区物业纠纷的协调、处理工作，配合市行政管理部门对物业企业进行信用等级分类监督管理工作。</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五）负责全区提取房屋维修资金的初审工作。负责实施本辖区公共租赁住房的建设、资格审核、实物配租摇号分配、租赁补贴发放和租后管理等具体工作。负责全区棚户区改造工作及全区直管公有住房的安全管理工作。</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六）负责对全区已办房屋装修登记备案手续的房屋进行管理，会同城管部门对违规装修行为进行查处。负责全区国有土地上房屋征收和管理工作。受市住房和城乡建设局委托负责西湖区集体土地上房屋管理的各项工作。</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（七）负责建筑工程、城建规划、督查。负责对全区农民公寓（还建房）基建工地和辖区内装饰装修进行审批和管理，办理危房翻修、维修审批和管理业务，查处违法建筑行为。</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（八）负责城市防洪、节约用水管理、城市应急水源和水利保障，负责建成区外的水面管理。负责生产建设项目的水土保持监管，指导水利基本建设及规范辖区河道采砂、售砂行为。</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九）负责道路旅客运输经营许可、道路普通货物运输经营许可、机动车维修经营备案、机动车驾驶员培训经营备案、道路客运站场经营许可、汽车租赁经营备案、汽车营运证配发、年审、从业资格证年审、货运站场备案。</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十）负责管理、规范建筑市场，实施对建筑市场的监督检查，加强辖区内建筑行业监管及文明创建、扬尘治理等工作。贯彻执行国家《招标投标法》等有关工程建设招标投标法律、法规，拟定有关招标投标的规范性文件，依法对工程建设招标投标活动进行监督管理。</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十一）依法负责全区已办理施工许可证的房屋建筑在建设过程中的安全生产监管工作。依法负责建筑业（已办施工许可证的室内装饰装修等）的行业安全生产监管工作。指导建筑施工企业从业人员安全生产教育培训工作并进行安全监督检查。依法负责全区货运、客运、汽修、驾培领域的安全生产监督管理工作。检查指导货运、客运、汽修、驾培行业落实安全生产管理职责。</w:t>
      </w:r>
    </w:p>
    <w:p>
      <w:pPr>
        <w:pStyle w:val="4"/>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（十二）负责历史文化名城保护工作</w:t>
      </w:r>
    </w:p>
    <w:p>
      <w:pPr>
        <w:pStyle w:val="4"/>
        <w:autoSpaceDE w:val="0"/>
        <w:jc w:val="left"/>
        <w:rPr>
          <w:rFonts w:ascii="FZFSJW--GB1-0;宋体" w:hAnsi="FZFSJW--GB1-0;宋体" w:eastAsia="FZFSJW--GB1-0;宋体" w:cs="FZFSJW--GB1-0;宋体"/>
          <w:kern w:val="0"/>
          <w:sz w:val="32"/>
          <w:szCs w:val="32"/>
        </w:rPr>
      </w:pPr>
      <w:r>
        <w:rPr>
          <w:rFonts w:ascii="FZFSJW--GB1-0;宋体" w:hAnsi="FZFSJW--GB1-0;宋体" w:eastAsia="FZFSJW--GB1-0;宋体" w:cs="FZFSJW--GB1-0;宋体"/>
          <w:kern w:val="0"/>
          <w:sz w:val="32"/>
          <w:szCs w:val="32"/>
        </w:rPr>
        <w:t>（十三）承办区委、区政府交办的其他事项。</w:t>
      </w:r>
    </w:p>
    <w:p>
      <w:pPr>
        <w:pStyle w:val="4"/>
        <w:keepNext w:val="0"/>
        <w:keepLines w:val="0"/>
        <w:widowControl w:val="0"/>
        <w:kinsoku/>
        <w:overflowPunct/>
        <w:bidi w:val="0"/>
        <w:snapToGrid/>
        <w:textAlignment w:val="auto"/>
        <w:rPr>
          <w:rFonts w:ascii="仿宋_GB2312" w:hAnsi="仿宋_GB2312" w:eastAsia="仿宋_GB2312" w:cs="仿宋_GB2312"/>
          <w:sz w:val="32"/>
          <w:szCs w:val="32"/>
        </w:rPr>
      </w:pPr>
      <w:r>
        <w:rPr>
          <w:rFonts w:ascii="仿宋_GB2312" w:hAnsi="仿宋_GB2312" w:eastAsia="仿宋_GB2312" w:cs="仿宋_GB2312"/>
          <w:kern w:val="0"/>
          <w:sz w:val="32"/>
          <w:szCs w:val="32"/>
        </w:rPr>
        <w:t>（十四）与区城市管理和综合执法局有关职责分工。</w:t>
      </w:r>
    </w:p>
    <w:p>
      <w:pPr>
        <w:pStyle w:val="4"/>
        <w:rPr>
          <w:rFonts w:ascii="黑体" w:hAnsi="黑体" w:eastAsia="黑体" w:cs="黑体"/>
          <w:b w:val="0"/>
          <w:bCs w:val="0"/>
          <w:sz w:val="32"/>
          <w:szCs w:val="32"/>
        </w:rPr>
      </w:pPr>
      <w:r>
        <w:rPr>
          <w:rFonts w:ascii="黑体" w:hAnsi="黑体" w:eastAsia="黑体" w:cs="黑体"/>
          <w:b w:val="0"/>
          <w:bCs w:val="0"/>
          <w:sz w:val="32"/>
          <w:szCs w:val="32"/>
        </w:rPr>
        <w:t>二、机构设置及人员情况</w:t>
      </w:r>
    </w:p>
    <w:p>
      <w:pPr>
        <w:pStyle w:val="4"/>
        <w:keepNext w:val="0"/>
        <w:keepLines w:val="0"/>
        <w:pageBreakBefore w:val="0"/>
        <w:widowControl w:val="0"/>
        <w:kinsoku/>
        <w:overflowPunct/>
        <w:bidi w:val="0"/>
        <w:snapToGrid/>
        <w:ind w:firstLine="643" w:firstLineChars="200"/>
        <w:textAlignment w:val="auto"/>
        <w:rPr>
          <w:rFonts w:ascii="仿宋_GB2312" w:hAnsi="仿宋_GB2312" w:eastAsia="仿宋_GB2312" w:cs="仿宋_GB2312"/>
          <w:sz w:val="32"/>
          <w:szCs w:val="32"/>
        </w:rPr>
      </w:pPr>
      <w:r>
        <w:rPr>
          <w:rFonts w:ascii="仿宋_GB2312;仿宋" w:hAnsi="仿宋_GB2312;仿宋" w:eastAsia="仿宋_GB2312;仿宋" w:cs="仿宋_GB2312;仿宋"/>
          <w:b/>
          <w:bCs/>
          <w:sz w:val="32"/>
          <w:szCs w:val="32"/>
          <w:lang w:val="en-US" w:eastAsia="zh-CN"/>
        </w:rPr>
        <w:t>西湖区住房和城乡建设局</w:t>
      </w:r>
      <w:r>
        <w:rPr>
          <w:rFonts w:ascii="仿宋_GB2312" w:hAnsi="仿宋_GB2312" w:eastAsia="仿宋_GB2312" w:cs="仿宋_GB2312"/>
          <w:sz w:val="32"/>
          <w:szCs w:val="32"/>
        </w:rPr>
        <w:t>共有预算单位</w:t>
      </w:r>
      <w:r>
        <w:rPr>
          <w:rFonts w:ascii="仿宋_GB2312" w:hAnsi="仿宋_GB2312" w:eastAsia="仿宋_GB2312" w:cs="仿宋_GB2312"/>
          <w:kern w:val="2"/>
          <w:sz w:val="32"/>
          <w:szCs w:val="32"/>
          <w:lang w:val="en-US" w:eastAsia="zh-CN" w:bidi="ar-SA"/>
        </w:rPr>
        <w:t>3</w:t>
      </w:r>
      <w:r>
        <w:rPr>
          <w:rFonts w:ascii="仿宋_GB2312" w:hAnsi="仿宋_GB2312" w:eastAsia="仿宋_GB2312" w:cs="仿宋_GB2312"/>
          <w:sz w:val="32"/>
          <w:szCs w:val="32"/>
        </w:rPr>
        <w:t xml:space="preserve"> 个，包括（局）本级和</w:t>
      </w:r>
      <w:r>
        <w:rPr>
          <w:rFonts w:ascii="仿宋_GB2312" w:hAnsi="仿宋_GB2312" w:eastAsia="仿宋_GB2312" w:cs="仿宋_GB2312"/>
          <w:kern w:val="2"/>
          <w:sz w:val="32"/>
          <w:szCs w:val="32"/>
          <w:lang w:val="en-US" w:eastAsia="zh-CN" w:bidi="ar-SA"/>
        </w:rPr>
        <w:t>2</w:t>
      </w:r>
      <w:r>
        <w:rPr>
          <w:rFonts w:ascii="仿宋_GB2312" w:hAnsi="仿宋_GB2312" w:eastAsia="仿宋_GB2312" w:cs="仿宋_GB2312"/>
          <w:sz w:val="32"/>
          <w:szCs w:val="32"/>
        </w:rPr>
        <w:t xml:space="preserve"> 个所属二级预算单位。编制人数</w:t>
      </w:r>
      <w:r>
        <w:rPr>
          <w:rFonts w:ascii="仿宋_GB2312" w:hAnsi="仿宋_GB2312" w:eastAsia="仿宋_GB2312" w:cs="仿宋_GB2312"/>
          <w:kern w:val="2"/>
          <w:sz w:val="32"/>
          <w:szCs w:val="32"/>
          <w:lang w:val="en-US" w:eastAsia="zh-CN" w:bidi="ar-SA"/>
        </w:rPr>
        <w:t>1338</w:t>
      </w:r>
      <w:r>
        <w:rPr>
          <w:rFonts w:ascii="仿宋_GB2312" w:hAnsi="仿宋_GB2312" w:eastAsia="仿宋_GB2312" w:cs="仿宋_GB2312"/>
          <w:sz w:val="32"/>
          <w:szCs w:val="32"/>
        </w:rPr>
        <w:t>人，其中：行政编制</w:t>
      </w:r>
      <w:r>
        <w:rPr>
          <w:rFonts w:ascii="仿宋_GB2312" w:hAnsi="仿宋_GB2312" w:eastAsia="仿宋_GB2312" w:cs="仿宋_GB2312"/>
          <w:kern w:val="2"/>
          <w:sz w:val="32"/>
          <w:szCs w:val="32"/>
          <w:lang w:val="en-US" w:eastAsia="zh-CN" w:bidi="ar-SA"/>
        </w:rPr>
        <w:t>23</w:t>
      </w:r>
      <w:r>
        <w:rPr>
          <w:rFonts w:ascii="仿宋_GB2312" w:hAnsi="仿宋_GB2312" w:eastAsia="仿宋_GB2312" w:cs="仿宋_GB2312"/>
          <w:sz w:val="32"/>
          <w:szCs w:val="32"/>
        </w:rPr>
        <w:t>人、全部补助事业编制4</w:t>
      </w:r>
      <w:r>
        <w:rPr>
          <w:rFonts w:ascii="仿宋_GB2312" w:hAnsi="仿宋_GB2312" w:eastAsia="仿宋_GB2312" w:cs="仿宋_GB2312"/>
          <w:kern w:val="2"/>
          <w:sz w:val="32"/>
          <w:szCs w:val="32"/>
          <w:lang w:val="en-US" w:eastAsia="zh-CN" w:bidi="ar-SA"/>
        </w:rPr>
        <w:t>7</w:t>
      </w:r>
      <w:r>
        <w:rPr>
          <w:rFonts w:ascii="仿宋_GB2312" w:hAnsi="仿宋_GB2312" w:eastAsia="仿宋_GB2312" w:cs="仿宋_GB2312"/>
          <w:sz w:val="32"/>
          <w:szCs w:val="32"/>
        </w:rPr>
        <w:t>人、部分补助事业编制</w:t>
      </w:r>
      <w:r>
        <w:rPr>
          <w:rFonts w:ascii="仿宋_GB2312" w:hAnsi="仿宋_GB2312" w:eastAsia="仿宋_GB2312" w:cs="仿宋_GB2312"/>
          <w:kern w:val="2"/>
          <w:sz w:val="32"/>
          <w:szCs w:val="32"/>
          <w:lang w:val="en-US" w:eastAsia="zh-CN" w:bidi="ar-SA"/>
        </w:rPr>
        <w:t>0</w:t>
      </w:r>
      <w:r>
        <w:rPr>
          <w:rFonts w:ascii="仿宋_GB2312" w:hAnsi="仿宋_GB2312" w:eastAsia="仿宋_GB2312" w:cs="仿宋_GB2312"/>
          <w:sz w:val="32"/>
          <w:szCs w:val="32"/>
        </w:rPr>
        <w:t>人、自收自支事业编制</w:t>
      </w:r>
      <w:r>
        <w:rPr>
          <w:rFonts w:ascii="仿宋_GB2312" w:hAnsi="仿宋_GB2312" w:eastAsia="仿宋_GB2312" w:cs="仿宋_GB2312"/>
          <w:kern w:val="2"/>
          <w:sz w:val="32"/>
          <w:szCs w:val="32"/>
          <w:lang w:val="en-US" w:eastAsia="zh-CN" w:bidi="ar-SA"/>
        </w:rPr>
        <w:t>1268</w:t>
      </w:r>
      <w:r>
        <w:rPr>
          <w:rFonts w:ascii="仿宋_GB2312" w:hAnsi="仿宋_GB2312" w:eastAsia="仿宋_GB2312" w:cs="仿宋_GB2312"/>
          <w:sz w:val="32"/>
          <w:szCs w:val="32"/>
        </w:rPr>
        <w:t>人；实有人数</w:t>
      </w:r>
      <w:r>
        <w:rPr>
          <w:rFonts w:ascii="仿宋_GB2312" w:hAnsi="仿宋_GB2312" w:eastAsia="仿宋_GB2312" w:cs="仿宋_GB2312"/>
          <w:kern w:val="2"/>
          <w:sz w:val="32"/>
          <w:szCs w:val="32"/>
          <w:lang w:val="en-US" w:eastAsia="zh-CN" w:bidi="ar-SA"/>
        </w:rPr>
        <w:t>1338</w:t>
      </w:r>
      <w:r>
        <w:rPr>
          <w:rFonts w:ascii="仿宋_GB2312" w:hAnsi="仿宋_GB2312" w:eastAsia="仿宋_GB2312" w:cs="仿宋_GB2312"/>
          <w:sz w:val="32"/>
          <w:szCs w:val="32"/>
        </w:rPr>
        <w:t>人，其中：在职人数</w:t>
      </w:r>
      <w:r>
        <w:rPr>
          <w:rFonts w:ascii="仿宋_GB2312" w:hAnsi="仿宋_GB2312" w:eastAsia="仿宋_GB2312" w:cs="仿宋_GB2312"/>
          <w:kern w:val="2"/>
          <w:sz w:val="32"/>
          <w:szCs w:val="32"/>
          <w:lang w:val="en-US" w:eastAsia="zh-CN" w:bidi="ar-SA"/>
        </w:rPr>
        <w:t>402</w:t>
      </w:r>
      <w:r>
        <w:rPr>
          <w:rFonts w:ascii="仿宋_GB2312" w:hAnsi="仿宋_GB2312" w:eastAsia="仿宋_GB2312" w:cs="仿宋_GB2312"/>
          <w:sz w:val="32"/>
          <w:szCs w:val="32"/>
        </w:rPr>
        <w:t>人，包括行政人员</w:t>
      </w:r>
      <w:r>
        <w:rPr>
          <w:rFonts w:ascii="仿宋_GB2312" w:hAnsi="仿宋_GB2312" w:eastAsia="仿宋_GB2312" w:cs="仿宋_GB2312"/>
          <w:kern w:val="2"/>
          <w:sz w:val="32"/>
          <w:szCs w:val="32"/>
          <w:lang w:val="en-US" w:eastAsia="zh-CN" w:bidi="ar-SA"/>
        </w:rPr>
        <w:t>10</w:t>
      </w:r>
      <w:r>
        <w:rPr>
          <w:rFonts w:ascii="仿宋_GB2312" w:hAnsi="仿宋_GB2312" w:eastAsia="仿宋_GB2312" w:cs="仿宋_GB2312"/>
          <w:sz w:val="32"/>
          <w:szCs w:val="32"/>
        </w:rPr>
        <w:t>人、全部补助事业人员4</w:t>
      </w:r>
      <w:r>
        <w:rPr>
          <w:rFonts w:ascii="仿宋_GB2312" w:hAnsi="仿宋_GB2312" w:eastAsia="仿宋_GB2312" w:cs="仿宋_GB2312"/>
          <w:kern w:val="2"/>
          <w:sz w:val="32"/>
          <w:szCs w:val="32"/>
          <w:lang w:val="en-US" w:eastAsia="zh-CN" w:bidi="ar-SA"/>
        </w:rPr>
        <w:t>7</w:t>
      </w:r>
      <w:r>
        <w:rPr>
          <w:rFonts w:ascii="仿宋_GB2312" w:hAnsi="仿宋_GB2312" w:eastAsia="仿宋_GB2312" w:cs="仿宋_GB2312"/>
          <w:sz w:val="32"/>
          <w:szCs w:val="32"/>
        </w:rPr>
        <w:t>人、部分补助事业人员</w:t>
      </w:r>
      <w:r>
        <w:rPr>
          <w:rFonts w:ascii="仿宋_GB2312" w:hAnsi="仿宋_GB2312" w:eastAsia="仿宋_GB2312" w:cs="仿宋_GB2312"/>
          <w:kern w:val="2"/>
          <w:sz w:val="32"/>
          <w:szCs w:val="32"/>
          <w:lang w:val="en-US" w:eastAsia="zh-CN" w:bidi="ar-SA"/>
        </w:rPr>
        <w:t>0</w:t>
      </w:r>
      <w:r>
        <w:rPr>
          <w:rFonts w:ascii="仿宋_GB2312" w:hAnsi="仿宋_GB2312" w:eastAsia="仿宋_GB2312" w:cs="仿宋_GB2312"/>
          <w:sz w:val="32"/>
          <w:szCs w:val="32"/>
        </w:rPr>
        <w:t>人、自收自支事业人员</w:t>
      </w:r>
      <w:r>
        <w:rPr>
          <w:rFonts w:ascii="仿宋_GB2312" w:hAnsi="仿宋_GB2312" w:eastAsia="仿宋_GB2312" w:cs="仿宋_GB2312"/>
          <w:kern w:val="2"/>
          <w:sz w:val="32"/>
          <w:szCs w:val="32"/>
          <w:lang w:val="en-US" w:eastAsia="zh-CN" w:bidi="ar-SA"/>
        </w:rPr>
        <w:t>345</w:t>
      </w:r>
      <w:r>
        <w:rPr>
          <w:rFonts w:ascii="仿宋_GB2312" w:hAnsi="仿宋_GB2312" w:eastAsia="仿宋_GB2312" w:cs="仿宋_GB2312"/>
          <w:sz w:val="32"/>
          <w:szCs w:val="32"/>
        </w:rPr>
        <w:t>人；离休人员</w:t>
      </w:r>
      <w:r>
        <w:rPr>
          <w:rFonts w:ascii="仿宋_GB2312" w:hAnsi="仿宋_GB2312" w:eastAsia="仿宋_GB2312" w:cs="仿宋_GB2312"/>
          <w:kern w:val="2"/>
          <w:sz w:val="32"/>
          <w:szCs w:val="32"/>
          <w:lang w:val="en-US" w:eastAsia="zh-CN" w:bidi="ar-SA"/>
        </w:rPr>
        <w:t>5</w:t>
      </w:r>
      <w:r>
        <w:rPr>
          <w:rFonts w:ascii="仿宋_GB2312" w:hAnsi="仿宋_GB2312" w:eastAsia="仿宋_GB2312" w:cs="仿宋_GB2312"/>
          <w:sz w:val="32"/>
          <w:szCs w:val="32"/>
        </w:rPr>
        <w:t>人；退休人员</w:t>
      </w:r>
      <w:r>
        <w:rPr>
          <w:rFonts w:ascii="仿宋_GB2312" w:hAnsi="仿宋_GB2312" w:eastAsia="仿宋_GB2312" w:cs="仿宋_GB2312"/>
          <w:kern w:val="2"/>
          <w:sz w:val="32"/>
          <w:szCs w:val="32"/>
          <w:lang w:val="en-US" w:eastAsia="zh-CN" w:bidi="ar-SA"/>
        </w:rPr>
        <w:t>931</w:t>
      </w:r>
      <w:r>
        <w:rPr>
          <w:rFonts w:ascii="仿宋_GB2312" w:hAnsi="仿宋_GB2312" w:eastAsia="仿宋_GB2312" w:cs="仿宋_GB2312"/>
          <w:sz w:val="32"/>
          <w:szCs w:val="32"/>
        </w:rPr>
        <w:t>人。临时工</w:t>
      </w:r>
      <w:r>
        <w:rPr>
          <w:rFonts w:ascii="仿宋_GB2312" w:hAnsi="仿宋_GB2312" w:eastAsia="仿宋_GB2312" w:cs="仿宋_GB2312"/>
          <w:kern w:val="2"/>
          <w:sz w:val="32"/>
          <w:szCs w:val="32"/>
          <w:lang w:val="en-US" w:eastAsia="zh-CN" w:bidi="ar-SA"/>
        </w:rPr>
        <w:t>10</w:t>
      </w:r>
      <w:r>
        <w:rPr>
          <w:rFonts w:ascii="仿宋_GB2312" w:hAnsi="仿宋_GB2312" w:eastAsia="仿宋_GB2312" w:cs="仿宋_GB2312"/>
          <w:sz w:val="32"/>
          <w:szCs w:val="32"/>
        </w:rPr>
        <w:t>人。</w:t>
      </w:r>
    </w:p>
    <w:p>
      <w:pPr>
        <w:pStyle w:val="4"/>
        <w:widowControl w:val="0"/>
        <w:suppressAutoHyphens w:val="0"/>
        <w:kinsoku/>
        <w:overflowPunct/>
        <w:bidi w:val="0"/>
        <w:snapToGrid/>
        <w:spacing w:beforeLines="0" w:beforeAutospacing="0" w:afterLines="0" w:afterAutospacing="0"/>
        <w:ind w:left="-510" w:leftChars="0"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 xml:space="preserve"> 第二部分  南昌市</w:t>
      </w:r>
      <w:r>
        <w:rPr>
          <w:rFonts w:ascii="仿宋_GB2312" w:hAnsi="仿宋_GB2312" w:cs="仿宋_GB2312" w:eastAsiaTheme="minorEastAsia"/>
          <w:b/>
          <w:bCs/>
          <w:color w:val="auto"/>
          <w:kern w:val="2"/>
          <w:sz w:val="32"/>
          <w:szCs w:val="32"/>
          <w:lang w:val="en-US" w:eastAsia="zh-CN" w:bidi="ar-SA"/>
        </w:rPr>
        <w:t>西湖区住房和城乡建设局</w:t>
      </w:r>
      <w:r>
        <w:rPr>
          <w:rFonts w:ascii="仿宋_GB2312" w:hAnsi="仿宋_GB2312" w:eastAsia="仿宋_GB2312" w:cs="仿宋_GB2312"/>
          <w:b/>
          <w:bCs/>
          <w:sz w:val="32"/>
          <w:szCs w:val="32"/>
        </w:rPr>
        <w:t xml:space="preserve">2023年部门       </w:t>
      </w:r>
    </w:p>
    <w:p>
      <w:pPr>
        <w:pStyle w:val="4"/>
        <w:widowControl w:val="0"/>
        <w:suppressAutoHyphens w:val="0"/>
        <w:kinsoku/>
        <w:overflowPunct/>
        <w:bidi w:val="0"/>
        <w:snapToGrid/>
        <w:spacing w:beforeLines="0" w:beforeAutospacing="0" w:afterLines="0" w:afterAutospacing="0"/>
        <w:ind w:left="-510" w:leftChars="0" w:firstLine="643" w:firstLineChars="200"/>
        <w:jc w:val="both"/>
        <w:textAlignment w:val="auto"/>
      </w:pP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ascii="仿宋_GB2312" w:hAnsi="仿宋_GB2312" w:eastAsia="仿宋_GB2312" w:cs="仿宋_GB2312"/>
          <w:b/>
          <w:bCs/>
          <w:sz w:val="32"/>
          <w:szCs w:val="32"/>
        </w:rPr>
        <w:t xml:space="preserve"> 预算表</w:t>
      </w:r>
    </w:p>
    <w:p>
      <w:pPr>
        <w:pStyle w:val="4"/>
        <w:widowControl w:val="0"/>
        <w:suppressAutoHyphens w:val="0"/>
        <w:kinsoku/>
        <w:overflowPunct/>
        <w:bidi w:val="0"/>
        <w:snapToGrid/>
        <w:spacing w:beforeLines="0" w:beforeAutospacing="0" w:afterLines="0" w:afterAutospacing="0"/>
        <w:ind w:left="-510" w:leftChars="0" w:firstLine="643" w:firstLineChars="200"/>
        <w:jc w:val="both"/>
        <w:textAlignment w:val="auto"/>
      </w:pPr>
      <w:r>
        <w:rPr>
          <w:rFonts w:ascii="仿宋_GB2312" w:hAnsi="仿宋_GB2312" w:eastAsia="仿宋_GB2312" w:cs="仿宋_GB2312"/>
          <w:b/>
          <w:bCs/>
          <w:sz w:val="32"/>
          <w:szCs w:val="32"/>
        </w:rPr>
        <w:t xml:space="preserve">                       (详见附表)</w:t>
      </w:r>
    </w:p>
    <w:p>
      <w:pPr>
        <w:pStyle w:val="4"/>
        <w:ind w:left="3213" w:hanging="3213" w:hangingChars="1000"/>
        <w:jc w:val="both"/>
      </w:pPr>
      <w:r>
        <w:rPr>
          <w:rFonts w:ascii="仿宋_GB2312" w:hAnsi="仿宋_GB2312" w:eastAsia="仿宋_GB2312" w:cs="仿宋_GB2312"/>
          <w:b/>
          <w:bCs/>
          <w:sz w:val="32"/>
          <w:szCs w:val="32"/>
        </w:rPr>
        <w:t xml:space="preserve">  第三部分  南昌市</w:t>
      </w:r>
      <w:r>
        <w:rPr>
          <w:rFonts w:ascii="仿宋_GB2312" w:hAnsi="仿宋_GB2312" w:cs="仿宋_GB2312" w:eastAsiaTheme="minorEastAsia"/>
          <w:b/>
          <w:bCs/>
          <w:color w:val="auto"/>
          <w:kern w:val="2"/>
          <w:sz w:val="32"/>
          <w:szCs w:val="32"/>
          <w:lang w:val="en-US" w:eastAsia="zh-CN" w:bidi="ar-SA"/>
        </w:rPr>
        <w:t>西湖区住房和城乡建设局</w:t>
      </w:r>
      <w:r>
        <w:rPr>
          <w:rFonts w:ascii="仿宋_GB2312" w:hAnsi="仿宋_GB2312" w:eastAsia="仿宋_GB2312" w:cs="仿宋_GB2312"/>
          <w:b/>
          <w:bCs/>
          <w:sz w:val="32"/>
          <w:szCs w:val="32"/>
        </w:rPr>
        <w:t>2023年部门预算情况说明</w:t>
      </w:r>
    </w:p>
    <w:p>
      <w:pPr>
        <w:pStyle w:val="4"/>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黑体" w:hAnsi="黑体" w:eastAsia="黑体" w:cs="黑体"/>
          <w:b w:val="0"/>
          <w:bCs w:val="0"/>
          <w:sz w:val="32"/>
          <w:szCs w:val="32"/>
        </w:rPr>
        <w:t>一、2023年部门预算收支情况说明</w:t>
      </w:r>
    </w:p>
    <w:p>
      <w:pPr>
        <w:pStyle w:val="4"/>
        <w:keepNext w:val="0"/>
        <w:keepLines w:val="0"/>
        <w:pageBreakBefore w:val="0"/>
        <w:widowControl w:val="0"/>
        <w:kinsoku/>
        <w:overflowPunct/>
        <w:bidi w:val="0"/>
        <w:snapToGrid/>
        <w:ind w:firstLine="643" w:firstLineChars="200"/>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（一）收入预算情况</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2023年收入预算总额为</w:t>
      </w:r>
      <w:r>
        <w:rPr>
          <w:rFonts w:ascii="仿宋_GB2312" w:hAnsi="仿宋_GB2312" w:eastAsia="仿宋_GB2312" w:cs="仿宋_GB2312"/>
          <w:kern w:val="2"/>
          <w:sz w:val="32"/>
          <w:szCs w:val="32"/>
          <w:lang w:val="en-US" w:eastAsia="zh-CN" w:bidi="ar-SA"/>
        </w:rPr>
        <w:t>29378.68</w:t>
      </w:r>
      <w:r>
        <w:rPr>
          <w:rFonts w:ascii="仿宋_GB2312" w:hAnsi="仿宋_GB2312" w:eastAsia="仿宋_GB2312" w:cs="仿宋_GB2312"/>
          <w:sz w:val="32"/>
          <w:szCs w:val="32"/>
        </w:rPr>
        <w:t>万元，比上年预算安排增加</w:t>
      </w:r>
      <w:r>
        <w:rPr>
          <w:rFonts w:ascii="仿宋_GB2312" w:hAnsi="仿宋_GB2312" w:cs="仿宋_GB2312" w:eastAsiaTheme="minorEastAsia"/>
          <w:color w:val="auto"/>
          <w:kern w:val="2"/>
          <w:sz w:val="32"/>
          <w:szCs w:val="32"/>
          <w:lang w:val="en-US" w:eastAsia="zh-CN" w:bidi="ar-SA"/>
        </w:rPr>
        <w:t>13104.43</w:t>
      </w:r>
      <w:r>
        <w:rPr>
          <w:rFonts w:ascii="仿宋_GB2312" w:hAnsi="仿宋_GB2312" w:eastAsia="仿宋_GB2312" w:cs="仿宋_GB2312"/>
          <w:sz w:val="32"/>
          <w:szCs w:val="32"/>
        </w:rPr>
        <w:t xml:space="preserve"> 万元</w:t>
      </w:r>
      <w:r>
        <w:rPr>
          <w:rFonts w:ascii="仿宋_GB2312" w:hAnsi="仿宋_GB2312" w:eastAsia="仿宋_GB2312" w:cs="仿宋_GB2312"/>
          <w:sz w:val="32"/>
          <w:szCs w:val="32"/>
          <w:lang w:eastAsia="zh-CN"/>
        </w:rPr>
        <w:t>，</w:t>
      </w:r>
      <w:r>
        <w:rPr>
          <w:rFonts w:ascii="仿宋_GB2312" w:hAnsi="仿宋_GB2312" w:eastAsia="仿宋_GB2312"/>
          <w:sz w:val="32"/>
          <w:szCs w:val="32"/>
        </w:rPr>
        <w:t>增长</w:t>
      </w:r>
      <w:r>
        <w:rPr>
          <w:rFonts w:ascii="仿宋_GB2312" w:hAnsi="仿宋_GB2312" w:eastAsiaTheme="minorEastAsia" w:cstheme="minorBidi"/>
          <w:color w:val="auto"/>
          <w:kern w:val="2"/>
          <w:sz w:val="32"/>
          <w:szCs w:val="32"/>
          <w:lang w:val="en-US" w:eastAsia="zh-CN" w:bidi="ar-SA"/>
        </w:rPr>
        <w:t>80.52</w:t>
      </w:r>
      <w:r>
        <w:rPr>
          <w:rFonts w:ascii="仿宋_GB2312" w:hAnsi="仿宋_GB2312" w:eastAsia="仿宋_GB2312"/>
          <w:sz w:val="32"/>
          <w:szCs w:val="32"/>
        </w:rPr>
        <w:t>%</w:t>
      </w:r>
      <w:r>
        <w:rPr>
          <w:rFonts w:ascii="仿宋_GB2312" w:hAnsi="仿宋_GB2312" w:eastAsia="仿宋_GB2312" w:cs="仿宋_GB2312"/>
          <w:sz w:val="32"/>
          <w:szCs w:val="32"/>
        </w:rPr>
        <w:t>。</w:t>
      </w:r>
      <w:r>
        <w:rPr>
          <w:rFonts w:ascii="仿宋_GB2312" w:hAnsi="仿宋_GB2312" w:eastAsia="仿宋_GB2312" w:cs="仿宋_GB2312"/>
          <w:sz w:val="32"/>
          <w:szCs w:val="32"/>
          <w:lang w:val="en-US" w:eastAsia="zh-CN"/>
        </w:rPr>
        <w:t>其中：</w:t>
      </w:r>
      <w:r>
        <w:rPr>
          <w:rFonts w:ascii="仿宋_GB2312" w:hAnsi="仿宋_GB2312" w:eastAsia="仿宋_GB2312" w:cs="仿宋_GB2312"/>
          <w:sz w:val="32"/>
          <w:szCs w:val="32"/>
        </w:rPr>
        <w:t>财政拨款</w:t>
      </w:r>
      <w:r>
        <w:rPr>
          <w:rFonts w:ascii="仿宋_GB2312" w:hAnsi="仿宋_GB2312" w:eastAsia="仿宋_GB2312" w:cs="仿宋_GB2312"/>
          <w:kern w:val="2"/>
          <w:sz w:val="32"/>
          <w:szCs w:val="32"/>
          <w:lang w:val="en-US" w:eastAsia="zh-CN" w:bidi="ar-SA"/>
        </w:rPr>
        <w:t>19078.68</w:t>
      </w:r>
      <w:r>
        <w:rPr>
          <w:rFonts w:ascii="仿宋_GB2312" w:hAnsi="仿宋_GB2312" w:eastAsia="仿宋_GB2312" w:cs="仿宋_GB2312"/>
          <w:sz w:val="32"/>
          <w:szCs w:val="32"/>
        </w:rPr>
        <w:t xml:space="preserve"> 万元,较上年预算安排增加</w:t>
      </w:r>
      <w:r>
        <w:rPr>
          <w:rFonts w:ascii="仿宋_GB2312" w:hAnsi="仿宋_GB2312" w:cs="仿宋_GB2312" w:eastAsiaTheme="minorEastAsia"/>
          <w:color w:val="auto"/>
          <w:kern w:val="2"/>
          <w:sz w:val="32"/>
          <w:szCs w:val="32"/>
          <w:lang w:val="en-US" w:eastAsia="zh-CN" w:bidi="ar-SA"/>
        </w:rPr>
        <w:t>8088.97</w:t>
      </w:r>
      <w:r>
        <w:rPr>
          <w:rFonts w:ascii="仿宋_GB2312" w:hAnsi="仿宋_GB2312" w:eastAsia="仿宋_GB2312" w:cs="仿宋_GB2312"/>
          <w:sz w:val="32"/>
          <w:szCs w:val="32"/>
        </w:rPr>
        <w:t xml:space="preserve"> 万元</w:t>
      </w:r>
      <w:r>
        <w:rPr>
          <w:rFonts w:ascii="仿宋_GB2312" w:hAnsi="仿宋_GB2312" w:eastAsia="仿宋_GB2312" w:cs="仿宋_GB2312"/>
          <w:sz w:val="32"/>
          <w:szCs w:val="32"/>
          <w:lang w:eastAsia="zh-CN"/>
        </w:rPr>
        <w:t>，</w:t>
      </w:r>
      <w:r>
        <w:rPr>
          <w:rFonts w:ascii="仿宋_GB2312" w:hAnsi="仿宋_GB2312" w:eastAsia="仿宋_GB2312"/>
          <w:sz w:val="32"/>
          <w:szCs w:val="32"/>
        </w:rPr>
        <w:t>增长</w:t>
      </w:r>
      <w:r>
        <w:rPr>
          <w:rFonts w:ascii="仿宋_GB2312" w:hAnsi="仿宋_GB2312" w:cs="仿宋_GB2312" w:eastAsiaTheme="minorEastAsia"/>
          <w:color w:val="auto"/>
          <w:kern w:val="2"/>
          <w:sz w:val="32"/>
          <w:szCs w:val="32"/>
          <w:lang w:val="en-US" w:eastAsia="zh-CN" w:bidi="ar-SA"/>
        </w:rPr>
        <w:t>73.61</w:t>
      </w:r>
      <w:r>
        <w:rPr>
          <w:rFonts w:ascii="仿宋_GB2312" w:hAnsi="仿宋_GB2312" w:eastAsia="仿宋_GB2312" w:cs="仿宋_GB2312"/>
          <w:sz w:val="32"/>
          <w:szCs w:val="32"/>
        </w:rPr>
        <w:t xml:space="preserve"> </w:t>
      </w:r>
      <w:r>
        <w:rPr>
          <w:rFonts w:ascii="仿宋_GB2312" w:hAnsi="仿宋_GB2312" w:eastAsia="仿宋_GB2312"/>
          <w:sz w:val="32"/>
          <w:szCs w:val="32"/>
        </w:rPr>
        <w:t>%</w:t>
      </w:r>
      <w:r>
        <w:rPr>
          <w:rFonts w:ascii="仿宋_GB2312" w:hAnsi="仿宋_GB2312" w:eastAsia="仿宋_GB2312"/>
          <w:sz w:val="32"/>
          <w:szCs w:val="32"/>
          <w:lang w:eastAsia="zh-CN"/>
        </w:rPr>
        <w:t>，</w:t>
      </w:r>
      <w:r>
        <w:rPr>
          <w:rFonts w:ascii="仿宋_GB2312" w:hAnsi="仿宋_GB2312" w:eastAsia="仿宋_GB2312" w:cs="仿宋_GB2312"/>
          <w:sz w:val="32"/>
          <w:szCs w:val="32"/>
        </w:rPr>
        <w:t>占收入预算的</w:t>
      </w:r>
      <w:r>
        <w:rPr>
          <w:rFonts w:ascii="仿宋_GB2312" w:hAnsi="仿宋_GB2312" w:cs="仿宋_GB2312" w:eastAsiaTheme="minorEastAsia"/>
          <w:color w:val="auto"/>
          <w:kern w:val="2"/>
          <w:sz w:val="32"/>
          <w:szCs w:val="32"/>
          <w:lang w:val="en-US" w:eastAsia="zh-CN" w:bidi="ar-SA"/>
        </w:rPr>
        <w:t>64.94</w:t>
      </w:r>
      <w:r>
        <w:rPr>
          <w:rFonts w:ascii="仿宋_GB2312" w:hAnsi="仿宋_GB2312" w:eastAsia="仿宋_GB2312" w:cs="仿宋_GB2312"/>
          <w:sz w:val="32"/>
          <w:szCs w:val="32"/>
        </w:rPr>
        <w:t>%;事业收入</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万元,较上年预算安排增加（减少）</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w:t>
      </w:r>
      <w:r>
        <w:rPr>
          <w:rFonts w:ascii="仿宋_GB2312" w:hAnsi="仿宋_GB2312" w:eastAsia="仿宋_GB2312" w:cs="仿宋_GB2312"/>
          <w:sz w:val="32"/>
          <w:szCs w:val="32"/>
          <w:lang w:eastAsia="zh-CN"/>
        </w:rPr>
        <w:t>，</w:t>
      </w:r>
      <w:r>
        <w:rPr>
          <w:rFonts w:ascii="仿宋_GB2312" w:hAnsi="仿宋_GB2312" w:eastAsia="仿宋_GB2312"/>
          <w:sz w:val="32"/>
          <w:szCs w:val="32"/>
        </w:rPr>
        <w:t>增长（下降）</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 xml:space="preserve"> </w:t>
      </w:r>
      <w:r>
        <w:rPr>
          <w:rFonts w:ascii="仿宋_GB2312" w:hAnsi="仿宋_GB2312" w:eastAsia="仿宋_GB2312"/>
          <w:sz w:val="32"/>
          <w:szCs w:val="32"/>
        </w:rPr>
        <w:t>%</w:t>
      </w:r>
      <w:r>
        <w:rPr>
          <w:rFonts w:ascii="仿宋_GB2312" w:hAnsi="仿宋_GB2312" w:eastAsia="仿宋_GB2312"/>
          <w:sz w:val="32"/>
          <w:szCs w:val="32"/>
          <w:lang w:eastAsia="zh-CN"/>
        </w:rPr>
        <w:t>，</w:t>
      </w:r>
      <w:r>
        <w:rPr>
          <w:rFonts w:ascii="仿宋_GB2312" w:hAnsi="仿宋_GB2312" w:eastAsia="仿宋_GB2312" w:cs="仿宋_GB2312"/>
          <w:sz w:val="32"/>
          <w:szCs w:val="32"/>
        </w:rPr>
        <w:t>占收入预算的</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 xml:space="preserve"> %;经营收入和其他收入</w:t>
      </w:r>
      <w:r>
        <w:rPr>
          <w:rFonts w:ascii="仿宋_GB2312" w:hAnsi="仿宋_GB2312" w:cs="仿宋_GB2312" w:eastAsiaTheme="minorEastAsia"/>
          <w:color w:val="auto"/>
          <w:kern w:val="2"/>
          <w:sz w:val="32"/>
          <w:szCs w:val="32"/>
          <w:lang w:val="en-US" w:eastAsia="zh-CN" w:bidi="ar-SA"/>
        </w:rPr>
        <w:t>8900</w:t>
      </w:r>
      <w:r>
        <w:rPr>
          <w:rFonts w:ascii="仿宋_GB2312" w:hAnsi="仿宋_GB2312" w:eastAsia="仿宋_GB2312" w:cs="仿宋_GB2312"/>
          <w:sz w:val="32"/>
          <w:szCs w:val="32"/>
        </w:rPr>
        <w:t xml:space="preserve"> 万元，增较上年预算安排增加</w:t>
      </w:r>
      <w:r>
        <w:rPr>
          <w:rFonts w:ascii="仿宋_GB2312" w:hAnsi="仿宋_GB2312" w:cs="仿宋_GB2312" w:eastAsiaTheme="minorEastAsia"/>
          <w:color w:val="auto"/>
          <w:kern w:val="2"/>
          <w:sz w:val="32"/>
          <w:szCs w:val="32"/>
          <w:lang w:val="en-US" w:eastAsia="zh-CN" w:bidi="ar-SA"/>
        </w:rPr>
        <w:t>3615.46</w:t>
      </w:r>
      <w:r>
        <w:rPr>
          <w:rFonts w:ascii="仿宋_GB2312" w:hAnsi="仿宋_GB2312" w:eastAsia="仿宋_GB2312" w:cs="仿宋_GB2312"/>
          <w:sz w:val="32"/>
          <w:szCs w:val="32"/>
        </w:rPr>
        <w:t>万元</w:t>
      </w:r>
      <w:r>
        <w:rPr>
          <w:rFonts w:ascii="仿宋_GB2312" w:hAnsi="仿宋_GB2312" w:eastAsia="仿宋_GB2312" w:cs="仿宋_GB2312"/>
          <w:sz w:val="32"/>
          <w:szCs w:val="32"/>
          <w:lang w:eastAsia="zh-CN"/>
        </w:rPr>
        <w:t>，增长</w:t>
      </w:r>
      <w:r>
        <w:rPr>
          <w:rFonts w:ascii="仿宋_GB2312" w:hAnsi="仿宋_GB2312" w:cs="仿宋_GB2312" w:eastAsiaTheme="minorEastAsia"/>
          <w:color w:val="auto"/>
          <w:kern w:val="2"/>
          <w:sz w:val="32"/>
          <w:szCs w:val="32"/>
          <w:lang w:val="en-US" w:eastAsia="zh-CN" w:bidi="ar-SA"/>
        </w:rPr>
        <w:t>68.42</w:t>
      </w:r>
      <w:r>
        <w:rPr>
          <w:rFonts w:ascii="仿宋_GB2312" w:hAnsi="仿宋_GB2312" w:eastAsia="仿宋_GB2312" w:cs="仿宋_GB2312"/>
          <w:sz w:val="32"/>
          <w:szCs w:val="32"/>
          <w:lang w:eastAsia="zh-CN"/>
        </w:rPr>
        <w:t xml:space="preserve"> %，</w:t>
      </w:r>
      <w:r>
        <w:rPr>
          <w:rFonts w:ascii="仿宋_GB2312" w:hAnsi="仿宋_GB2312" w:eastAsia="仿宋_GB2312" w:cs="仿宋_GB2312"/>
          <w:sz w:val="32"/>
          <w:szCs w:val="32"/>
        </w:rPr>
        <w:t>占收入预算的</w:t>
      </w:r>
      <w:r>
        <w:rPr>
          <w:rFonts w:ascii="仿宋_GB2312" w:hAnsi="仿宋_GB2312" w:cs="仿宋_GB2312" w:eastAsiaTheme="minorEastAsia"/>
          <w:color w:val="auto"/>
          <w:kern w:val="2"/>
          <w:sz w:val="32"/>
          <w:szCs w:val="32"/>
          <w:lang w:val="en-US" w:eastAsia="zh-CN" w:bidi="ar-SA"/>
        </w:rPr>
        <w:t>30.29</w:t>
      </w:r>
      <w:r>
        <w:rPr>
          <w:rFonts w:ascii="仿宋_GB2312" w:hAnsi="仿宋_GB2312" w:eastAsia="仿宋_GB2312" w:cs="仿宋_GB2312"/>
          <w:sz w:val="32"/>
          <w:szCs w:val="32"/>
        </w:rPr>
        <w:t>%；</w:t>
      </w:r>
      <w:r>
        <w:rPr>
          <w:rFonts w:ascii="仿宋_GB2312" w:hAnsi="仿宋_GB2312" w:eastAsia="仿宋_GB2312" w:cs="仿宋_GB2312"/>
          <w:sz w:val="32"/>
          <w:szCs w:val="32"/>
          <w:lang w:val="en-US" w:eastAsia="zh-CN"/>
        </w:rPr>
        <w:t>上年</w:t>
      </w:r>
      <w:r>
        <w:rPr>
          <w:rFonts w:ascii="仿宋_GB2312" w:hAnsi="仿宋_GB2312" w:eastAsia="仿宋_GB2312" w:cs="仿宋_GB2312"/>
          <w:sz w:val="32"/>
          <w:szCs w:val="32"/>
        </w:rPr>
        <w:t>结转</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w:t>
      </w:r>
      <w:r>
        <w:rPr>
          <w:rFonts w:ascii="仿宋_GB2312" w:hAnsi="仿宋_GB2312" w:eastAsia="仿宋_GB2312"/>
          <w:sz w:val="32"/>
          <w:szCs w:val="32"/>
        </w:rPr>
        <w:t>，包括财政拨款结余</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sz w:val="32"/>
          <w:szCs w:val="32"/>
        </w:rPr>
        <w:t>万元,教育收费资金收入：1400万元，</w:t>
      </w:r>
      <w:r>
        <w:rPr>
          <w:rFonts w:ascii="仿宋_GB2312" w:hAnsi="仿宋_GB2312" w:eastAsia="仿宋_GB2312" w:cs="仿宋_GB2312"/>
          <w:sz w:val="32"/>
          <w:szCs w:val="32"/>
        </w:rPr>
        <w:t>较上年预算安排增加</w:t>
      </w:r>
      <w:r>
        <w:rPr>
          <w:rFonts w:ascii="仿宋_GB2312" w:hAnsi="仿宋_GB2312" w:cs="仿宋_GB2312" w:eastAsiaTheme="minorEastAsia"/>
          <w:color w:val="auto"/>
          <w:kern w:val="2"/>
          <w:sz w:val="32"/>
          <w:szCs w:val="32"/>
          <w:lang w:val="en-US" w:eastAsia="zh-CN" w:bidi="ar-SA"/>
        </w:rPr>
        <w:t>1400</w:t>
      </w:r>
      <w:r>
        <w:rPr>
          <w:rFonts w:ascii="仿宋_GB2312" w:hAnsi="仿宋_GB2312" w:eastAsia="仿宋_GB2312" w:cs="仿宋_GB2312"/>
          <w:sz w:val="32"/>
          <w:szCs w:val="32"/>
        </w:rPr>
        <w:t>万元</w:t>
      </w:r>
      <w:r>
        <w:rPr>
          <w:rFonts w:ascii="仿宋_GB2312" w:hAnsi="仿宋_GB2312" w:eastAsia="仿宋_GB2312" w:cs="仿宋_GB2312"/>
          <w:sz w:val="32"/>
          <w:szCs w:val="32"/>
          <w:lang w:eastAsia="zh-CN"/>
        </w:rPr>
        <w:t>，增长</w:t>
      </w:r>
      <w:r>
        <w:rPr>
          <w:rFonts w:ascii="仿宋_GB2312" w:hAnsi="仿宋_GB2312" w:cs="仿宋_GB2312" w:eastAsiaTheme="minorEastAsia"/>
          <w:color w:val="auto"/>
          <w:kern w:val="2"/>
          <w:sz w:val="32"/>
          <w:szCs w:val="32"/>
          <w:lang w:val="en-US" w:eastAsia="zh-CN" w:bidi="ar-SA"/>
        </w:rPr>
        <w:t>1</w:t>
      </w:r>
      <w:r>
        <w:rPr>
          <w:rFonts w:ascii="仿宋_GB2312" w:hAnsi="仿宋_GB2312" w:eastAsia="仿宋_GB2312" w:cs="仿宋_GB2312"/>
          <w:sz w:val="32"/>
          <w:szCs w:val="32"/>
          <w:lang w:eastAsia="zh-CN"/>
        </w:rPr>
        <w:t>00%，</w:t>
      </w:r>
      <w:r>
        <w:rPr>
          <w:rFonts w:ascii="仿宋_GB2312" w:hAnsi="仿宋_GB2312" w:eastAsia="仿宋_GB2312" w:cs="仿宋_GB2312"/>
          <w:sz w:val="32"/>
          <w:szCs w:val="32"/>
        </w:rPr>
        <w:t>占收入预算的</w:t>
      </w:r>
      <w:r>
        <w:rPr>
          <w:rFonts w:ascii="仿宋_GB2312" w:hAnsi="仿宋_GB2312" w:cs="仿宋_GB2312" w:eastAsiaTheme="minorEastAsia"/>
          <w:color w:val="auto"/>
          <w:kern w:val="2"/>
          <w:sz w:val="32"/>
          <w:szCs w:val="32"/>
          <w:lang w:val="en-US" w:eastAsia="zh-CN" w:bidi="ar-SA"/>
        </w:rPr>
        <w:t>4.77</w:t>
      </w:r>
      <w:r>
        <w:rPr>
          <w:rFonts w:ascii="仿宋_GB2312" w:hAnsi="仿宋_GB2312" w:eastAsia="仿宋_GB2312" w:cs="仿宋_GB2312"/>
          <w:sz w:val="32"/>
          <w:szCs w:val="32"/>
        </w:rPr>
        <w:t>%。</w:t>
      </w:r>
    </w:p>
    <w:p>
      <w:pPr>
        <w:pStyle w:val="4"/>
        <w:keepNext w:val="0"/>
        <w:keepLines w:val="0"/>
        <w:pageBreakBefore w:val="0"/>
        <w:widowControl w:val="0"/>
        <w:kinsoku/>
        <w:overflowPunct/>
        <w:bidi w:val="0"/>
        <w:snapToGrid/>
        <w:ind w:firstLine="643" w:firstLineChars="200"/>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（二）支出预算情况</w:t>
      </w:r>
    </w:p>
    <w:p>
      <w:pPr>
        <w:pStyle w:val="4"/>
        <w:keepNext w:val="0"/>
        <w:keepLines w:val="0"/>
        <w:pageBreakBefore w:val="0"/>
        <w:numPr>
          <w:ilvl w:val="0"/>
          <w:numId w:val="0"/>
        </w:numPr>
        <w:kinsoku/>
        <w:overflowPunct/>
        <w:snapToGrid/>
        <w:ind w:firstLine="640" w:firstLineChars="200"/>
        <w:textAlignment w:val="auto"/>
      </w:pPr>
      <w:r>
        <w:rPr>
          <w:rFonts w:ascii="仿宋_GB2312" w:hAnsi="仿宋_GB2312" w:eastAsia="仿宋_GB2312" w:cs="仿宋_GB2312"/>
          <w:sz w:val="32"/>
          <w:szCs w:val="32"/>
        </w:rPr>
        <w:t>按支出项目类别划分：基本支出27840.88万元，较上年预算安排增加</w:t>
      </w:r>
      <w:r>
        <w:rPr>
          <w:rFonts w:ascii="仿宋_GB2312" w:hAnsi="仿宋_GB2312" w:cs="仿宋_GB2312" w:eastAsiaTheme="minorEastAsia"/>
          <w:color w:val="auto"/>
          <w:kern w:val="2"/>
          <w:sz w:val="32"/>
          <w:szCs w:val="32"/>
          <w:lang w:val="en-US" w:eastAsia="zh-CN" w:bidi="ar-SA"/>
        </w:rPr>
        <w:t>13082.31</w:t>
      </w:r>
      <w:r>
        <w:rPr>
          <w:rFonts w:ascii="仿宋_GB2312" w:hAnsi="仿宋_GB2312" w:eastAsia="仿宋_GB2312" w:cs="仿宋_GB2312"/>
          <w:sz w:val="32"/>
          <w:szCs w:val="32"/>
        </w:rPr>
        <w:t xml:space="preserve"> 万元, 包括工资福利支出7948.60 万元、商品和服务支出16724.80万元、对个人和家庭的补助3026.80万元、资本性支出140.68 万元。项目支出1537.8万元，较上年预算安排增加</w:t>
      </w:r>
      <w:r>
        <w:rPr>
          <w:rFonts w:ascii="仿宋_GB2312" w:hAnsi="仿宋_GB2312" w:cs="仿宋_GB2312" w:eastAsiaTheme="minorEastAsia"/>
          <w:color w:val="auto"/>
          <w:kern w:val="2"/>
          <w:sz w:val="32"/>
          <w:szCs w:val="32"/>
          <w:lang w:val="en-US" w:eastAsia="zh-CN" w:bidi="ar-SA"/>
        </w:rPr>
        <w:t>13082.31</w:t>
      </w:r>
      <w:r>
        <w:rPr>
          <w:rFonts w:ascii="仿宋_GB2312" w:hAnsi="仿宋_GB2312" w:eastAsia="仿宋_GB2312" w:cs="仿宋_GB2312"/>
          <w:sz w:val="32"/>
          <w:szCs w:val="32"/>
        </w:rPr>
        <w:t>万元，包括工资福利支出</w:t>
      </w:r>
      <w:r>
        <w:rPr>
          <w:rFonts w:ascii="仿宋_GB2312" w:hAnsi="仿宋_GB2312" w:cs="仿宋_GB2312" w:eastAsiaTheme="minorEastAsia"/>
          <w:color w:val="auto"/>
          <w:kern w:val="2"/>
          <w:sz w:val="32"/>
          <w:szCs w:val="32"/>
          <w:lang w:val="en-US" w:eastAsia="zh-CN" w:bidi="ar-SA"/>
        </w:rPr>
        <w:t>806.08</w:t>
      </w:r>
      <w:r>
        <w:rPr>
          <w:rFonts w:ascii="仿宋_GB2312" w:hAnsi="仿宋_GB2312" w:eastAsia="仿宋_GB2312" w:cs="仿宋_GB2312"/>
          <w:sz w:val="32"/>
          <w:szCs w:val="32"/>
        </w:rPr>
        <w:t>万元、商品和服务支出</w:t>
      </w:r>
      <w:r>
        <w:rPr>
          <w:rFonts w:ascii="仿宋_GB2312" w:hAnsi="仿宋_GB2312" w:cs="仿宋_GB2312" w:eastAsiaTheme="minorEastAsia"/>
          <w:color w:val="auto"/>
          <w:kern w:val="2"/>
          <w:sz w:val="32"/>
          <w:szCs w:val="32"/>
          <w:lang w:val="en-US" w:eastAsia="zh-CN" w:bidi="ar-SA"/>
        </w:rPr>
        <w:t>13328.73</w:t>
      </w:r>
      <w:r>
        <w:rPr>
          <w:rFonts w:ascii="仿宋_GB2312" w:hAnsi="仿宋_GB2312" w:eastAsia="仿宋_GB2312" w:cs="仿宋_GB2312"/>
          <w:sz w:val="32"/>
          <w:szCs w:val="32"/>
        </w:rPr>
        <w:t xml:space="preserve"> 万元、对个人和家庭的补助-859.10 万元、资本性支出</w:t>
      </w:r>
      <w:r>
        <w:rPr>
          <w:rFonts w:ascii="仿宋_GB2312" w:hAnsi="仿宋_GB2312" w:cs="仿宋_GB2312" w:eastAsiaTheme="minorEastAsia"/>
          <w:color w:val="auto"/>
          <w:kern w:val="2"/>
          <w:sz w:val="32"/>
          <w:szCs w:val="32"/>
          <w:lang w:val="en-US" w:eastAsia="zh-CN" w:bidi="ar-SA"/>
        </w:rPr>
        <w:t>-193.4</w:t>
      </w:r>
      <w:r>
        <w:rPr>
          <w:rFonts w:ascii="仿宋_GB2312" w:hAnsi="仿宋_GB2312" w:eastAsia="仿宋_GB2312" w:cs="仿宋_GB2312"/>
          <w:sz w:val="32"/>
          <w:szCs w:val="32"/>
        </w:rPr>
        <w:t>万元,对企业补助</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万元。项目支出较上年预算安排增加</w:t>
      </w:r>
      <w:r>
        <w:rPr>
          <w:rFonts w:ascii="仿宋_GB2312" w:hAnsi="仿宋_GB2312" w:cs="仿宋_GB2312" w:eastAsiaTheme="minorEastAsia"/>
          <w:color w:val="auto"/>
          <w:kern w:val="2"/>
          <w:sz w:val="32"/>
          <w:szCs w:val="32"/>
          <w:lang w:val="en-US" w:eastAsia="zh-CN" w:bidi="ar-SA"/>
        </w:rPr>
        <w:t>21.12</w:t>
      </w:r>
      <w:r>
        <w:rPr>
          <w:rFonts w:ascii="仿宋_GB2312" w:hAnsi="仿宋_GB2312" w:eastAsia="仿宋_GB2312" w:cs="仿宋_GB2312"/>
          <w:sz w:val="32"/>
          <w:szCs w:val="32"/>
        </w:rPr>
        <w:t>万元</w:t>
      </w:r>
    </w:p>
    <w:p>
      <w:pPr>
        <w:pStyle w:val="4"/>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cs="仿宋_GB2312" w:eastAsiaTheme="minorEastAsia"/>
          <w:color w:val="auto"/>
          <w:kern w:val="2"/>
          <w:sz w:val="32"/>
          <w:szCs w:val="32"/>
          <w:lang w:val="en-US" w:eastAsia="zh-CN" w:bidi="ar-SA"/>
        </w:rPr>
        <w:t>按支出功能科目划分：一般公共服务支出29378.68 万元,较上年预算安排增加13104.43万元，其中：行政运行2482</w:t>
      </w:r>
      <w:r>
        <w:rPr>
          <w:rFonts w:ascii="仿宋_GB2312" w:hAnsi="仿宋_GB2312" w:cs="仿宋_GB2312" w:eastAsiaTheme="minorEastAsia"/>
          <w:color w:val="auto"/>
          <w:kern w:val="2"/>
          <w:sz w:val="32"/>
          <w:szCs w:val="32"/>
          <w:lang w:val="en-US" w:eastAsia="zh-CN" w:bidi="ar-SA"/>
        </w:rPr>
        <w:tab/>
      </w:r>
      <w:r>
        <w:rPr>
          <w:rFonts w:ascii="仿宋_GB2312" w:hAnsi="仿宋_GB2312" w:cs="仿宋_GB2312" w:eastAsiaTheme="minorEastAsia"/>
          <w:color w:val="auto"/>
          <w:kern w:val="2"/>
          <w:sz w:val="32"/>
          <w:szCs w:val="32"/>
          <w:lang w:val="en-US" w:eastAsia="zh-CN" w:bidi="ar-SA"/>
        </w:rPr>
        <w:t>.66万元，较上年预算安排增加2699.79万元；城乡3692.91万元；</w:t>
      </w:r>
      <w:r>
        <w:rPr>
          <w:rFonts w:ascii="仿宋_GB2312" w:hAnsi="仿宋_GB2312" w:cs="仿宋_GB2312" w:eastAsiaTheme="minorEastAsia"/>
          <w:b w:val="0"/>
          <w:i w:val="0"/>
          <w:strike w:val="0"/>
          <w:dstrike w:val="0"/>
          <w:outline w:val="0"/>
          <w:shadow w:val="0"/>
          <w:color w:val="auto"/>
          <w:kern w:val="2"/>
          <w:sz w:val="32"/>
          <w:szCs w:val="32"/>
          <w:u w:val="none"/>
          <w:lang w:val="en-US" w:eastAsia="zh-CN" w:bidi="ar-SA"/>
        </w:rPr>
        <w:t>社会保障和就业支出103.81万元,较上年预算安排减少956.59 万元；其他支出11082.80 万元,较上年预算安排增加8102.58万元；</w:t>
      </w:r>
    </w:p>
    <w:p>
      <w:pPr>
        <w:pStyle w:val="4"/>
        <w:numPr>
          <w:ilvl w:val="0"/>
          <w:numId w:val="0"/>
        </w:numPr>
        <w:rPr>
          <w:rFonts w:ascii="仿宋_GB2312" w:hAnsi="仿宋_GB2312" w:eastAsia="仿宋_GB2312" w:cs="仿宋_GB2312"/>
          <w:sz w:val="32"/>
          <w:szCs w:val="32"/>
        </w:rPr>
      </w:pPr>
      <w:r>
        <w:rPr>
          <w:rFonts w:ascii="仿宋_GB2312" w:hAnsi="仿宋_GB2312" w:eastAsia="仿宋_GB2312" w:cs="仿宋_GB2312"/>
          <w:sz w:val="32"/>
          <w:szCs w:val="32"/>
        </w:rPr>
        <w:t>按支出经济分类划分：工资福利支出7948.60 万元，较上年预算安排增加</w:t>
      </w:r>
      <w:r>
        <w:rPr>
          <w:rFonts w:ascii="仿宋_GB2312" w:hAnsi="仿宋_GB2312" w:cs="仿宋_GB2312" w:eastAsiaTheme="minorEastAsia"/>
          <w:color w:val="auto"/>
          <w:kern w:val="2"/>
          <w:sz w:val="32"/>
          <w:szCs w:val="32"/>
          <w:lang w:val="en-US" w:eastAsia="zh-CN" w:bidi="ar-SA"/>
        </w:rPr>
        <w:t>806.08</w:t>
      </w:r>
      <w:r>
        <w:rPr>
          <w:rFonts w:ascii="仿宋_GB2312" w:hAnsi="仿宋_GB2312" w:eastAsia="仿宋_GB2312" w:cs="仿宋_GB2312"/>
          <w:sz w:val="32"/>
          <w:szCs w:val="32"/>
        </w:rPr>
        <w:t>万元；商品和服务支出16724.80 万元，较上年预算安排增加</w:t>
      </w:r>
      <w:r>
        <w:rPr>
          <w:rFonts w:ascii="仿宋_GB2312" w:hAnsi="仿宋_GB2312" w:cs="仿宋_GB2312" w:eastAsiaTheme="minorEastAsia"/>
          <w:color w:val="auto"/>
          <w:kern w:val="2"/>
          <w:sz w:val="32"/>
          <w:szCs w:val="32"/>
          <w:lang w:val="en-US" w:eastAsia="zh-CN" w:bidi="ar-SA"/>
        </w:rPr>
        <w:t>13328.73</w:t>
      </w:r>
      <w:r>
        <w:rPr>
          <w:rFonts w:ascii="仿宋_GB2312" w:hAnsi="仿宋_GB2312" w:eastAsia="仿宋_GB2312" w:cs="仿宋_GB2312"/>
          <w:sz w:val="32"/>
          <w:szCs w:val="32"/>
        </w:rPr>
        <w:t xml:space="preserve"> 万元 ,对个人和家庭的补助3026.80万元，较上年预算安排减少859.10 万元,资本性支出140.68万元，较上年预算安排减少</w:t>
      </w:r>
      <w:r>
        <w:rPr>
          <w:rFonts w:ascii="仿宋_GB2312" w:hAnsi="仿宋_GB2312" w:cs="仿宋_GB2312" w:eastAsiaTheme="minorEastAsia"/>
          <w:color w:val="auto"/>
          <w:kern w:val="2"/>
          <w:sz w:val="32"/>
          <w:szCs w:val="32"/>
          <w:lang w:val="en-US" w:eastAsia="zh-CN" w:bidi="ar-SA"/>
        </w:rPr>
        <w:t>-193.4</w:t>
      </w:r>
      <w:r>
        <w:rPr>
          <w:rFonts w:ascii="仿宋_GB2312" w:hAnsi="仿宋_GB2312" w:eastAsia="仿宋_GB2312" w:cs="仿宋_GB2312"/>
          <w:sz w:val="32"/>
          <w:szCs w:val="32"/>
        </w:rPr>
        <w:t xml:space="preserve"> 万元 ,项目支出1537.80万元，较上年预算安排增加</w:t>
      </w:r>
      <w:r>
        <w:rPr>
          <w:rFonts w:ascii="仿宋_GB2312" w:hAnsi="仿宋_GB2312" w:cs="仿宋_GB2312" w:eastAsiaTheme="minorEastAsia"/>
          <w:color w:val="auto"/>
          <w:kern w:val="2"/>
          <w:sz w:val="32"/>
          <w:szCs w:val="32"/>
          <w:lang w:val="en-US" w:eastAsia="zh-CN" w:bidi="ar-SA"/>
        </w:rPr>
        <w:t>21.12</w:t>
      </w:r>
      <w:r>
        <w:rPr>
          <w:rFonts w:ascii="仿宋_GB2312" w:hAnsi="仿宋_GB2312" w:eastAsia="仿宋_GB2312" w:cs="仿宋_GB2312"/>
          <w:sz w:val="32"/>
          <w:szCs w:val="32"/>
        </w:rPr>
        <w:t xml:space="preserve"> 万元</w:t>
      </w:r>
    </w:p>
    <w:p>
      <w:pPr>
        <w:pStyle w:val="4"/>
        <w:numPr>
          <w:ilvl w:val="0"/>
          <w:numId w:val="1"/>
        </w:numPr>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财政拨款支出情况</w:t>
      </w:r>
    </w:p>
    <w:p>
      <w:pPr>
        <w:pStyle w:val="4"/>
        <w:numPr>
          <w:ilvl w:val="0"/>
          <w:numId w:val="0"/>
        </w:numPr>
        <w:rPr>
          <w:rFonts w:ascii="仿宋_GB2312" w:hAnsi="仿宋_GB2312" w:eastAsia="仿宋_GB2312" w:cs="仿宋_GB2312"/>
          <w:sz w:val="32"/>
          <w:szCs w:val="32"/>
        </w:rPr>
      </w:pPr>
      <w:r>
        <w:rPr>
          <w:rFonts w:ascii="仿宋_GB2312" w:hAnsi="仿宋_GB2312" w:eastAsia="仿宋_GB2312" w:cs="仿宋_GB2312"/>
          <w:sz w:val="32"/>
          <w:szCs w:val="32"/>
        </w:rPr>
        <w:t>按支出功能科目划分：一般公共服务支出19078.68万元,</w:t>
      </w:r>
    </w:p>
    <w:p>
      <w:pPr>
        <w:pStyle w:val="4"/>
        <w:numPr>
          <w:ilvl w:val="0"/>
          <w:numId w:val="0"/>
        </w:numPr>
        <w:rPr>
          <w:rFonts w:ascii="仿宋_GB2312" w:hAnsi="仿宋_GB2312" w:eastAsia="仿宋_GB2312" w:cs="仿宋_GB2312"/>
          <w:sz w:val="32"/>
          <w:szCs w:val="32"/>
        </w:rPr>
      </w:pPr>
      <w:r>
        <w:rPr>
          <w:rFonts w:ascii="仿宋_GB2312" w:hAnsi="仿宋_GB2312" w:eastAsia="仿宋_GB2312" w:cs="仿宋_GB2312"/>
          <w:sz w:val="32"/>
          <w:szCs w:val="32"/>
        </w:rPr>
        <w:t>按支出项目类别划分：基本支出17540.88万元,较上年预算安排增加7379.94万元;其中：工资福利支出7948.60万元,商品和服务支出6424.80万元,对个人和家庭的补助3026.80万元,资本性支出140.68万元。项目支出1537.80万元,较上年预算安排增加683.03万元;其中：商品和服务支出952.80万元,对个人和家庭的补助0万元,资本性支出585.00万元。</w:t>
      </w:r>
    </w:p>
    <w:p>
      <w:pPr>
        <w:pStyle w:val="4"/>
        <w:ind w:firstLine="640"/>
        <w:rPr>
          <w:rFonts w:ascii="仿宋_GB2312" w:hAnsi="仿宋_GB2312" w:eastAsia="仿宋_GB2312" w:cs="仿宋_GB2312"/>
          <w:b/>
          <w:bCs/>
          <w:sz w:val="32"/>
          <w:szCs w:val="32"/>
          <w:lang w:val="en-US" w:eastAsia="zh-CN"/>
        </w:rPr>
      </w:pPr>
      <w:r>
        <w:rPr>
          <w:rFonts w:ascii="仿宋_GB2312" w:hAnsi="仿宋_GB2312" w:eastAsia="仿宋_GB2312" w:cs="仿宋_GB2312"/>
          <w:b/>
          <w:bCs/>
          <w:sz w:val="32"/>
          <w:szCs w:val="32"/>
        </w:rPr>
        <w:t>（</w:t>
      </w:r>
      <w:r>
        <w:rPr>
          <w:rFonts w:ascii="仿宋_GB2312" w:hAnsi="仿宋_GB2312" w:eastAsia="仿宋_GB2312" w:cs="仿宋_GB2312"/>
          <w:b/>
          <w:bCs/>
          <w:sz w:val="32"/>
          <w:szCs w:val="32"/>
          <w:lang w:val="en-US" w:eastAsia="zh-CN"/>
        </w:rPr>
        <w:t>四</w:t>
      </w:r>
      <w:r>
        <w:rPr>
          <w:rFonts w:ascii="仿宋_GB2312" w:hAnsi="仿宋_GB2312" w:eastAsia="仿宋_GB2312" w:cs="仿宋_GB2312"/>
          <w:b/>
          <w:bCs/>
          <w:sz w:val="32"/>
          <w:szCs w:val="32"/>
        </w:rPr>
        <w:t>）</w:t>
      </w:r>
      <w:r>
        <w:rPr>
          <w:rFonts w:ascii="仿宋_GB2312" w:hAnsi="仿宋_GB2312" w:eastAsia="仿宋_GB2312" w:cs="仿宋_GB2312"/>
          <w:b/>
          <w:bCs/>
          <w:sz w:val="32"/>
          <w:szCs w:val="32"/>
          <w:lang w:val="en-US" w:eastAsia="zh-CN"/>
        </w:rPr>
        <w:t>项目支出预算情况</w:t>
      </w:r>
    </w:p>
    <w:p>
      <w:pPr>
        <w:pStyle w:val="4"/>
      </w:pPr>
      <w:r>
        <w:rPr>
          <w:rFonts w:ascii="仿宋_GB2312;仿宋" w:hAnsi="仿宋_GB2312;仿宋" w:eastAsia="仿宋_GB2312;仿宋" w:cs="仿宋_GB2312;仿宋"/>
          <w:b/>
          <w:bCs/>
          <w:sz w:val="32"/>
          <w:szCs w:val="32"/>
        </w:rPr>
        <w:t>春运工作经费: 立项依据、西春运发【2021】1号</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预期目标、杜绝发生群死群伤的安全事故</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社会效益、运输市场安全有序畅通</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资金来源、由政府拨款</w:t>
      </w:r>
    </w:p>
    <w:p>
      <w:pPr>
        <w:pStyle w:val="4"/>
      </w:pPr>
      <w:r>
        <w:rPr>
          <w:rFonts w:ascii="仿宋_GB2312;仿宋" w:hAnsi="仿宋_GB2312;仿宋" w:eastAsia="仿宋_GB2312;仿宋" w:cs="仿宋_GB2312;仿宋"/>
          <w:b/>
          <w:bCs/>
          <w:sz w:val="32"/>
          <w:szCs w:val="32"/>
        </w:rPr>
        <w:t>河长制经费:   立项依据、赣河办字17</w:t>
      </w:r>
    </w:p>
    <w:p>
      <w:pPr>
        <w:pStyle w:val="4"/>
        <w:ind w:left="2234" w:leftChars="0"/>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预期目标、全面推行河湖长制工作，完成省、市河长办对我区河湖长制工作的年度考核</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社会效益、提升幸福指数</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资金来源、由政府拨款</w:t>
      </w:r>
    </w:p>
    <w:p>
      <w:pPr>
        <w:pStyle w:val="4"/>
      </w:pPr>
      <w:r>
        <w:rPr>
          <w:rFonts w:ascii="仿宋_GB2312;仿宋" w:hAnsi="仿宋_GB2312;仿宋" w:eastAsia="仿宋_GB2312;仿宋" w:cs="仿宋_GB2312;仿宋"/>
          <w:b/>
          <w:bCs/>
          <w:sz w:val="32"/>
          <w:szCs w:val="32"/>
        </w:rPr>
        <w:t>公房租金补贴经费: 立项依据、</w:t>
      </w:r>
      <w:r>
        <w:rPr>
          <w:rFonts w:ascii="宋体" w:hAnsi="宋体" w:cs="宋体"/>
          <w:b/>
          <w:bCs/>
          <w:sz w:val="32"/>
          <w:szCs w:val="32"/>
        </w:rPr>
        <w:t>西府</w:t>
      </w:r>
      <w:r>
        <w:rPr>
          <w:rFonts w:ascii="仿宋_GB2312;仿宋" w:hAnsi="仿宋_GB2312;仿宋" w:eastAsia="仿宋_GB2312;仿宋" w:cs="仿宋_GB2312;仿宋"/>
          <w:b/>
          <w:bCs/>
          <w:sz w:val="32"/>
          <w:szCs w:val="32"/>
        </w:rPr>
        <w:t>办抄字【2018】157号</w:t>
      </w:r>
    </w:p>
    <w:p>
      <w:pPr>
        <w:pStyle w:val="4"/>
        <w:ind w:left="2873" w:leftChars="0"/>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预期目标、对房屋合理维护，让其正常使用</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社会效益、房屋质量维护率</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资金来源、由政府拨款</w:t>
      </w:r>
    </w:p>
    <w:p>
      <w:pPr>
        <w:pStyle w:val="4"/>
      </w:pPr>
      <w:r>
        <w:rPr>
          <w:rFonts w:ascii="仿宋_GB2312;仿宋" w:hAnsi="仿宋_GB2312;仿宋" w:eastAsia="仿宋_GB2312;仿宋" w:cs="仿宋_GB2312;仿宋"/>
          <w:b/>
          <w:bCs/>
          <w:sz w:val="32"/>
          <w:szCs w:val="32"/>
        </w:rPr>
        <w:t>质监安监工作经费：立项依据、</w:t>
      </w:r>
      <w:r>
        <w:rPr>
          <w:rFonts w:ascii="宋体" w:hAnsi="宋体" w:cs="宋体"/>
          <w:b/>
          <w:bCs/>
          <w:sz w:val="32"/>
          <w:szCs w:val="32"/>
        </w:rPr>
        <w:t>西府</w:t>
      </w:r>
      <w:r>
        <w:rPr>
          <w:rFonts w:ascii="仿宋_GB2312;仿宋" w:hAnsi="仿宋_GB2312;仿宋" w:eastAsia="仿宋_GB2312;仿宋" w:cs="仿宋_GB2312;仿宋"/>
          <w:b/>
          <w:bCs/>
          <w:sz w:val="32"/>
          <w:szCs w:val="32"/>
        </w:rPr>
        <w:t>办发【2022】24号</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预期目标、全面推行西湖区装饰装修工                            程质监安监工作</w:t>
      </w:r>
    </w:p>
    <w:p>
      <w:pPr>
        <w:pStyle w:val="4"/>
        <w:ind w:left="2873" w:leftChars="0"/>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社会效益、提升居民幸福指数</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资金来源、由政府拨款</w:t>
      </w:r>
    </w:p>
    <w:p>
      <w:pPr>
        <w:pStyle w:val="4"/>
      </w:pPr>
      <w:r>
        <w:rPr>
          <w:rFonts w:ascii="仿宋_GB2312;仿宋" w:hAnsi="仿宋_GB2312;仿宋" w:eastAsia="仿宋_GB2312;仿宋" w:cs="仿宋_GB2312;仿宋"/>
          <w:b/>
          <w:bCs/>
          <w:sz w:val="32"/>
          <w:szCs w:val="32"/>
        </w:rPr>
        <w:t>化粪池整治经费：  立项依据、</w:t>
      </w:r>
      <w:r>
        <w:rPr>
          <w:rFonts w:ascii="宋体" w:hAnsi="宋体" w:cs="宋体"/>
          <w:b/>
          <w:bCs/>
          <w:sz w:val="32"/>
          <w:szCs w:val="32"/>
        </w:rPr>
        <w:t>历年日常维护工作</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预期目标、对其管辖，职责范围内的化                  粪池整治</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社会效益、保证排污系统的畅通率</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资金来源、由政府拨款</w:t>
      </w:r>
    </w:p>
    <w:p>
      <w:pPr>
        <w:pStyle w:val="4"/>
      </w:pPr>
      <w:r>
        <w:rPr>
          <w:rFonts w:ascii="仿宋_GB2312;仿宋" w:hAnsi="仿宋_GB2312;仿宋" w:eastAsia="仿宋_GB2312;仿宋" w:cs="仿宋_GB2312;仿宋"/>
          <w:b/>
          <w:bCs/>
          <w:sz w:val="32"/>
          <w:szCs w:val="32"/>
        </w:rPr>
        <w:t>路面治超工作经费：立项依据、</w:t>
      </w:r>
      <w:r>
        <w:rPr>
          <w:rFonts w:ascii="宋体" w:hAnsi="宋体" w:cs="宋体"/>
          <w:b/>
          <w:bCs/>
          <w:sz w:val="32"/>
          <w:szCs w:val="32"/>
        </w:rPr>
        <w:t>洪府厅发【2016】24号</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预期目标、促进货运市场环境更加有                </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序，道路安全形势持续转好</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社会效益、规范道路运输经营行为</w:t>
      </w:r>
    </w:p>
    <w:p>
      <w:pPr>
        <w:pStyle w:val="4"/>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 xml:space="preserve">                  资金来源、由政府拨款</w:t>
      </w:r>
    </w:p>
    <w:p>
      <w:pPr>
        <w:pStyle w:val="4"/>
      </w:pPr>
      <w:r>
        <w:rPr>
          <w:rFonts w:ascii="仿宋_GB2312;仿宋" w:hAnsi="仿宋_GB2312;仿宋" w:eastAsia="仿宋_GB2312;仿宋" w:cs="仿宋_GB2312;仿宋"/>
          <w:b/>
          <w:bCs/>
          <w:sz w:val="32"/>
          <w:szCs w:val="32"/>
        </w:rPr>
        <w:t>直冲巷装饰装修工作：立项依据、</w:t>
      </w:r>
      <w:r>
        <w:rPr>
          <w:rFonts w:ascii="宋体" w:hAnsi="宋体" w:cs="宋体"/>
          <w:b/>
          <w:bCs/>
          <w:sz w:val="32"/>
          <w:szCs w:val="32"/>
        </w:rPr>
        <w:t>西发改行审（2021）14号</w:t>
      </w:r>
    </w:p>
    <w:p>
      <w:pPr>
        <w:pStyle w:val="4"/>
        <w:ind w:left="3310" w:leftChars="0"/>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预期目标、完成本项目竣工交付使用</w:t>
      </w:r>
    </w:p>
    <w:p>
      <w:pPr>
        <w:pStyle w:val="4"/>
        <w:ind w:left="3310" w:leftChars="0"/>
        <w:rPr>
          <w:rFonts w:ascii="仿宋_GB2312;仿宋" w:hAnsi="仿宋_GB2312;仿宋" w:eastAsia="仿宋_GB2312;仿宋" w:cs="仿宋_GB2312;仿宋"/>
          <w:b/>
          <w:bCs/>
          <w:sz w:val="32"/>
          <w:szCs w:val="32"/>
        </w:rPr>
      </w:pPr>
      <w:r>
        <w:rPr>
          <w:rFonts w:ascii="仿宋_GB2312;仿宋" w:hAnsi="仿宋_GB2312;仿宋" w:eastAsia="仿宋_GB2312;仿宋" w:cs="仿宋_GB2312;仿宋"/>
          <w:b/>
          <w:bCs/>
          <w:sz w:val="32"/>
          <w:szCs w:val="32"/>
        </w:rPr>
        <w:t>社会效益、改善居民办事环境。</w:t>
      </w:r>
    </w:p>
    <w:p>
      <w:pPr>
        <w:pStyle w:val="4"/>
        <w:ind w:left="3310" w:leftChars="0"/>
        <w:rPr>
          <w:rFonts w:ascii="仿宋_GB2312" w:hAnsi="仿宋_GB2312" w:eastAsia="仿宋_GB2312" w:cs="仿宋_GB2312"/>
          <w:b/>
          <w:bCs/>
          <w:sz w:val="32"/>
          <w:szCs w:val="32"/>
        </w:rPr>
      </w:pPr>
      <w:r>
        <w:rPr>
          <w:rFonts w:ascii="仿宋_GB2312;仿宋" w:hAnsi="仿宋_GB2312;仿宋" w:eastAsia="仿宋_GB2312;仿宋" w:cs="仿宋_GB2312;仿宋"/>
          <w:b/>
          <w:bCs/>
          <w:sz w:val="32"/>
          <w:szCs w:val="32"/>
        </w:rPr>
        <w:t>资金来源、由政府拨款</w:t>
      </w:r>
      <w:r>
        <w:rPr>
          <w:rFonts w:ascii="仿宋_GB2312" w:hAnsi="仿宋_GB2312" w:eastAsia="仿宋_GB2312" w:cs="仿宋_GB2312"/>
          <w:b/>
          <w:bCs/>
          <w:sz w:val="32"/>
          <w:szCs w:val="32"/>
        </w:rPr>
        <w:t xml:space="preserve">  </w:t>
      </w:r>
    </w:p>
    <w:p>
      <w:pPr>
        <w:pStyle w:val="4"/>
        <w:ind w:left="3310" w:leftChars="0"/>
        <w:rPr>
          <w:rFonts w:ascii="仿宋_GB2312" w:hAnsi="仿宋_GB2312" w:eastAsia="仿宋_GB2312" w:cs="仿宋_GB2312"/>
          <w:b/>
          <w:bCs/>
          <w:sz w:val="32"/>
          <w:szCs w:val="32"/>
        </w:rPr>
      </w:pPr>
    </w:p>
    <w:p>
      <w:pPr>
        <w:pStyle w:val="4"/>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w:t>
      </w:r>
      <w:r>
        <w:rPr>
          <w:rFonts w:ascii="仿宋_GB2312" w:hAnsi="仿宋_GB2312" w:eastAsia="仿宋_GB2312" w:cs="仿宋_GB2312"/>
          <w:b/>
          <w:bCs/>
          <w:sz w:val="32"/>
          <w:szCs w:val="32"/>
          <w:lang w:val="en-US" w:eastAsia="zh-CN"/>
        </w:rPr>
        <w:t>五</w:t>
      </w:r>
      <w:r>
        <w:rPr>
          <w:rFonts w:ascii="仿宋_GB2312" w:hAnsi="仿宋_GB2312" w:eastAsia="仿宋_GB2312" w:cs="仿宋_GB2312"/>
          <w:b/>
          <w:bCs/>
          <w:sz w:val="32"/>
          <w:szCs w:val="32"/>
        </w:rPr>
        <w:t>）机关运行经费等重要事项的说明</w:t>
      </w:r>
    </w:p>
    <w:p>
      <w:pPr>
        <w:pStyle w:val="4"/>
        <w:numPr>
          <w:ilvl w:val="0"/>
          <w:numId w:val="0"/>
        </w:numPr>
        <w:rPr>
          <w:rFonts w:ascii="仿宋_GB2312" w:hAnsi="仿宋_GB2312" w:eastAsia="仿宋_GB2312" w:cs="仿宋_GB2312"/>
          <w:sz w:val="32"/>
          <w:szCs w:val="32"/>
        </w:rPr>
      </w:pPr>
      <w:r>
        <w:rPr>
          <w:rFonts w:ascii="仿宋_GB2312" w:hAnsi="仿宋_GB2312" w:eastAsia="仿宋_GB2312" w:cs="仿宋_GB2312"/>
          <w:sz w:val="32"/>
          <w:szCs w:val="32"/>
        </w:rPr>
        <w:t>2023年部门机关运行费预算9124.8万元，比2022年预算增加5728.73万元，提高168.69%，增加原因主要是城乡建设局与住房保障和房产管理局合并为住房和城乡建设局，业务量合二为一。</w:t>
      </w:r>
    </w:p>
    <w:p>
      <w:pPr>
        <w:pStyle w:val="4"/>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w:t>
      </w:r>
      <w:r>
        <w:rPr>
          <w:rFonts w:ascii="仿宋_GB2312" w:hAnsi="仿宋_GB2312" w:eastAsia="仿宋_GB2312" w:cs="仿宋_GB2312"/>
          <w:b/>
          <w:bCs/>
          <w:sz w:val="32"/>
          <w:szCs w:val="32"/>
          <w:lang w:val="en-US" w:eastAsia="zh-CN"/>
        </w:rPr>
        <w:t>六</w:t>
      </w:r>
      <w:r>
        <w:rPr>
          <w:rFonts w:ascii="仿宋_GB2312" w:hAnsi="仿宋_GB2312" w:eastAsia="仿宋_GB2312" w:cs="仿宋_GB2312"/>
          <w:b/>
          <w:bCs/>
          <w:sz w:val="32"/>
          <w:szCs w:val="32"/>
        </w:rPr>
        <w:t>）政府采购情况</w:t>
      </w:r>
    </w:p>
    <w:p>
      <w:pPr>
        <w:pStyle w:val="4"/>
        <w:ind w:firstLine="640"/>
        <w:rPr>
          <w:rFonts w:ascii="仿宋_GB2312" w:hAnsi="仿宋_GB2312" w:eastAsia="仿宋_GB2312" w:cs="仿宋_GB2312"/>
          <w:sz w:val="32"/>
          <w:szCs w:val="32"/>
        </w:rPr>
      </w:pPr>
      <w:r>
        <w:rPr>
          <w:rFonts w:ascii="仿宋_GB2312" w:hAnsi="仿宋_GB2312" w:eastAsia="仿宋_GB2312" w:cs="仿宋_GB2312"/>
          <w:sz w:val="32"/>
          <w:szCs w:val="32"/>
        </w:rPr>
        <w:t>2023年部门所属各单位政府采购总额</w:t>
      </w:r>
      <w:r>
        <w:rPr>
          <w:rFonts w:ascii="仿宋_GB2312" w:hAnsi="仿宋_GB2312" w:cs="仿宋_GB2312" w:eastAsiaTheme="minorEastAsia"/>
          <w:color w:val="auto"/>
          <w:kern w:val="2"/>
          <w:sz w:val="32"/>
          <w:szCs w:val="32"/>
          <w:lang w:val="en-US" w:eastAsia="zh-CN" w:bidi="ar-SA"/>
        </w:rPr>
        <w:t>157.68</w:t>
      </w:r>
      <w:r>
        <w:rPr>
          <w:rFonts w:ascii="仿宋_GB2312" w:hAnsi="仿宋_GB2312" w:eastAsia="仿宋_GB2312" w:cs="仿宋_GB2312"/>
          <w:sz w:val="32"/>
          <w:szCs w:val="32"/>
        </w:rPr>
        <w:t>万元,比202</w:t>
      </w:r>
      <w:r>
        <w:rPr>
          <w:rFonts w:ascii="仿宋_GB2312" w:hAnsi="仿宋_GB2312" w:eastAsia="仿宋_GB2312" w:cs="仿宋_GB2312"/>
          <w:sz w:val="32"/>
          <w:szCs w:val="32"/>
          <w:lang w:val="en-US" w:eastAsia="zh-CN"/>
        </w:rPr>
        <w:t>2</w:t>
      </w:r>
      <w:r>
        <w:rPr>
          <w:rFonts w:ascii="仿宋_GB2312" w:hAnsi="仿宋_GB2312" w:eastAsia="仿宋_GB2312" w:cs="仿宋_GB2312"/>
          <w:sz w:val="32"/>
          <w:szCs w:val="32"/>
        </w:rPr>
        <w:t>年预算减少182.76万元，下降</w:t>
      </w:r>
      <w:r>
        <w:rPr>
          <w:rFonts w:ascii="仿宋_GB2312" w:hAnsi="仿宋_GB2312" w:cs="仿宋_GB2312" w:eastAsiaTheme="minorEastAsia"/>
          <w:color w:val="auto"/>
          <w:kern w:val="2"/>
          <w:sz w:val="32"/>
          <w:szCs w:val="32"/>
          <w:lang w:val="en-US" w:eastAsia="zh-CN" w:bidi="ar-SA"/>
        </w:rPr>
        <w:t>53.68</w:t>
      </w: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rPr>
        <w:t>其中: 政府采购货物预算</w:t>
      </w:r>
      <w:r>
        <w:rPr>
          <w:rFonts w:ascii="仿宋_GB2312" w:hAnsi="仿宋_GB2312" w:cs="仿宋_GB2312" w:eastAsiaTheme="minorEastAsia"/>
          <w:color w:val="auto"/>
          <w:kern w:val="2"/>
          <w:sz w:val="32"/>
          <w:szCs w:val="32"/>
          <w:lang w:val="en-US" w:eastAsia="zh-CN" w:bidi="ar-SA"/>
        </w:rPr>
        <w:t>157.68</w:t>
      </w:r>
      <w:r>
        <w:rPr>
          <w:rFonts w:ascii="仿宋_GB2312" w:hAnsi="仿宋_GB2312" w:eastAsia="仿宋_GB2312" w:cs="仿宋_GB2312"/>
          <w:sz w:val="32"/>
          <w:szCs w:val="32"/>
        </w:rPr>
        <w:t>万元, 政府采购工程预算</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 xml:space="preserve"> 万元, 政府采购服务预算0万元。</w:t>
      </w:r>
    </w:p>
    <w:p>
      <w:pPr>
        <w:pStyle w:val="4"/>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w:t>
      </w:r>
      <w:r>
        <w:rPr>
          <w:rFonts w:ascii="仿宋_GB2312" w:hAnsi="仿宋_GB2312" w:eastAsia="仿宋_GB2312" w:cs="仿宋_GB2312"/>
          <w:b/>
          <w:bCs/>
          <w:sz w:val="32"/>
          <w:szCs w:val="32"/>
          <w:lang w:val="en-US" w:eastAsia="zh-CN"/>
        </w:rPr>
        <w:t>七</w:t>
      </w:r>
      <w:r>
        <w:rPr>
          <w:rFonts w:ascii="仿宋_GB2312" w:hAnsi="仿宋_GB2312" w:eastAsia="仿宋_GB2312" w:cs="仿宋_GB2312"/>
          <w:b/>
          <w:bCs/>
          <w:sz w:val="32"/>
          <w:szCs w:val="32"/>
        </w:rPr>
        <w:t>）国有资产占有使用情况</w:t>
      </w:r>
    </w:p>
    <w:p>
      <w:pPr>
        <w:pStyle w:val="4"/>
        <w:ind w:firstLine="640"/>
        <w:rPr>
          <w:rFonts w:ascii="仿宋_GB2312" w:hAnsi="仿宋_GB2312" w:eastAsia="仿宋_GB2312" w:cs="仿宋_GB2312"/>
          <w:sz w:val="32"/>
          <w:szCs w:val="32"/>
        </w:rPr>
      </w:pPr>
      <w:r>
        <w:rPr>
          <w:rFonts w:ascii="仿宋_GB2312" w:hAnsi="仿宋_GB2312" w:eastAsia="仿宋_GB2312" w:cs="仿宋_GB2312"/>
          <w:sz w:val="32"/>
          <w:szCs w:val="32"/>
        </w:rPr>
        <w:t>截至202</w:t>
      </w:r>
      <w:r>
        <w:rPr>
          <w:rFonts w:ascii="仿宋_GB2312" w:hAnsi="仿宋_GB2312" w:eastAsia="仿宋_GB2312" w:cs="仿宋_GB2312"/>
          <w:sz w:val="32"/>
          <w:szCs w:val="32"/>
          <w:lang w:val="en-US" w:eastAsia="zh-CN"/>
        </w:rPr>
        <w:t>2</w:t>
      </w:r>
      <w:r>
        <w:rPr>
          <w:rFonts w:ascii="仿宋_GB2312" w:hAnsi="仿宋_GB2312" w:eastAsia="仿宋_GB2312" w:cs="仿宋_GB2312"/>
          <w:sz w:val="32"/>
          <w:szCs w:val="32"/>
        </w:rPr>
        <w:t>年12月31日，部门共有车辆</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辆，其中，一般公务用车</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辆，执法执勤用车</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辆。</w:t>
      </w:r>
    </w:p>
    <w:p>
      <w:pPr>
        <w:pStyle w:val="4"/>
        <w:ind w:firstLine="640"/>
        <w:rPr>
          <w:rFonts w:ascii="仿宋_GB2312" w:hAnsi="仿宋_GB2312" w:eastAsia="仿宋_GB2312" w:cs="仿宋_GB2312"/>
          <w:sz w:val="32"/>
          <w:szCs w:val="32"/>
        </w:rPr>
      </w:pPr>
      <w:r>
        <w:rPr>
          <w:rFonts w:ascii="仿宋_GB2312" w:hAnsi="仿宋_GB2312" w:eastAsia="仿宋_GB2312" w:cs="仿宋_GB2312"/>
          <w:sz w:val="32"/>
          <w:szCs w:val="32"/>
        </w:rPr>
        <w:t>2023年部门预算安排购置车辆</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辆，安排购置单位价值200万元以上大型设备具体为：</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设备</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w:t>
      </w:r>
    </w:p>
    <w:p>
      <w:pPr>
        <w:pStyle w:val="4"/>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w:t>
      </w:r>
      <w:r>
        <w:rPr>
          <w:rFonts w:ascii="仿宋_GB2312" w:hAnsi="仿宋_GB2312" w:eastAsia="仿宋_GB2312" w:cs="仿宋_GB2312"/>
          <w:b/>
          <w:bCs/>
          <w:sz w:val="32"/>
          <w:szCs w:val="32"/>
          <w:lang w:val="en-US" w:eastAsia="zh-CN"/>
        </w:rPr>
        <w:t>八</w:t>
      </w:r>
      <w:r>
        <w:rPr>
          <w:rFonts w:ascii="仿宋_GB2312" w:hAnsi="仿宋_GB2312" w:eastAsia="仿宋_GB2312" w:cs="仿宋_GB2312"/>
          <w:b/>
          <w:bCs/>
          <w:sz w:val="32"/>
          <w:szCs w:val="32"/>
        </w:rPr>
        <w:t>）绩效目标设置情况</w:t>
      </w:r>
    </w:p>
    <w:p>
      <w:pPr>
        <w:pStyle w:val="4"/>
        <w:widowControl/>
        <w:numPr>
          <w:ilvl w:val="0"/>
          <w:numId w:val="0"/>
        </w:numPr>
        <w:spacing w:line="540" w:lineRule="exact"/>
        <w:ind w:firstLine="800" w:firstLineChars="250"/>
        <w:jc w:val="left"/>
        <w:rPr>
          <w:rFonts w:ascii="仿宋_GB2312" w:hAnsi="仿宋_GB2312" w:eastAsia="仿宋_GB2312"/>
          <w:sz w:val="32"/>
          <w:szCs w:val="32"/>
        </w:rPr>
      </w:pPr>
      <w:r>
        <w:rPr>
          <w:rFonts w:ascii="仿宋_GB2312" w:hAnsi="仿宋_GB2312" w:eastAsia="仿宋_GB2312"/>
          <w:sz w:val="32"/>
          <w:szCs w:val="32"/>
        </w:rPr>
        <w:t>2023年实行绩效目标管理的项目11个，涉及资金1537.80万元；纳入财政绩效目标批复的项目11个，涉及资金1537.80万元。</w:t>
      </w:r>
    </w:p>
    <w:p>
      <w:pPr>
        <w:pStyle w:val="4"/>
        <w:ind w:firstLine="640"/>
        <w:rPr>
          <w:rFonts w:ascii="仿宋_GB2312" w:hAnsi="仿宋_GB2312" w:eastAsia="仿宋_GB2312" w:cs="仿宋_GB2312"/>
          <w:b/>
          <w:bCs/>
          <w:sz w:val="32"/>
          <w:szCs w:val="32"/>
          <w:lang w:val="en-US" w:eastAsia="zh-CN"/>
        </w:rPr>
      </w:pPr>
      <w:r>
        <w:rPr>
          <w:rFonts w:ascii="仿宋_GB2312" w:hAnsi="仿宋_GB2312" w:eastAsia="仿宋_GB2312" w:cs="仿宋_GB2312"/>
          <w:b/>
          <w:bCs/>
          <w:sz w:val="32"/>
          <w:szCs w:val="32"/>
          <w:lang w:eastAsia="zh-CN"/>
        </w:rPr>
        <w:t>（</w:t>
      </w:r>
      <w:r>
        <w:rPr>
          <w:rFonts w:ascii="仿宋_GB2312" w:hAnsi="仿宋_GB2312" w:eastAsia="仿宋_GB2312" w:cs="仿宋_GB2312"/>
          <w:b/>
          <w:bCs/>
          <w:sz w:val="32"/>
          <w:szCs w:val="32"/>
          <w:lang w:val="en-US" w:eastAsia="zh-CN"/>
        </w:rPr>
        <w:t>九</w:t>
      </w:r>
      <w:r>
        <w:rPr>
          <w:rFonts w:ascii="仿宋_GB2312" w:hAnsi="仿宋_GB2312" w:eastAsia="仿宋_GB2312" w:cs="仿宋_GB2312"/>
          <w:b/>
          <w:bCs/>
          <w:sz w:val="32"/>
          <w:szCs w:val="32"/>
          <w:lang w:eastAsia="zh-CN"/>
        </w:rPr>
        <w:t>）</w:t>
      </w:r>
      <w:r>
        <w:rPr>
          <w:rFonts w:ascii="仿宋_GB2312" w:hAnsi="仿宋_GB2312" w:eastAsia="仿宋_GB2312" w:cs="仿宋_GB2312"/>
          <w:b/>
          <w:bCs/>
          <w:sz w:val="32"/>
          <w:szCs w:val="32"/>
          <w:lang w:val="en-US" w:eastAsia="zh-CN"/>
        </w:rPr>
        <w:t>重点项目预算的绩效目标</w:t>
      </w:r>
    </w:p>
    <w:p>
      <w:pPr>
        <w:pStyle w:val="4"/>
      </w:pPr>
      <w:r>
        <w:rPr>
          <w:rFonts w:ascii="仿宋_GB2312;仿宋" w:hAnsi="仿宋_GB2312;仿宋" w:eastAsia="仿宋_GB2312;仿宋" w:cs="仿宋_GB2312;仿宋"/>
          <w:sz w:val="32"/>
          <w:szCs w:val="32"/>
        </w:rPr>
        <w:t>1.项目概述：</w:t>
      </w:r>
      <w:r>
        <w:rPr>
          <w:rFonts w:ascii="仿宋_GB2312;仿宋" w:hAnsi="仿宋_GB2312;仿宋" w:eastAsia="仿宋_GB2312;仿宋" w:cs="仿宋_GB2312;仿宋"/>
          <w:b/>
          <w:bCs/>
          <w:sz w:val="32"/>
          <w:szCs w:val="32"/>
        </w:rPr>
        <w:t>河长制经费</w:t>
      </w:r>
    </w:p>
    <w:p>
      <w:pPr>
        <w:pStyle w:val="4"/>
      </w:pPr>
      <w:r>
        <w:rPr>
          <w:rFonts w:ascii="仿宋_GB2312;仿宋" w:hAnsi="仿宋_GB2312;仿宋" w:eastAsia="仿宋_GB2312;仿宋" w:cs="仿宋_GB2312;仿宋"/>
          <w:sz w:val="32"/>
          <w:szCs w:val="32"/>
        </w:rPr>
        <w:t>2.立项依据：</w:t>
      </w:r>
      <w:r>
        <w:rPr>
          <w:rFonts w:ascii="仿宋_GB2312;仿宋" w:hAnsi="仿宋_GB2312;仿宋" w:eastAsia="仿宋_GB2312;仿宋" w:cs="仿宋_GB2312;仿宋"/>
          <w:b/>
          <w:bCs/>
          <w:sz w:val="32"/>
          <w:szCs w:val="32"/>
        </w:rPr>
        <w:t>赣河办字17</w:t>
      </w:r>
    </w:p>
    <w:p>
      <w:pPr>
        <w:pStyle w:val="4"/>
      </w:pPr>
      <w:r>
        <w:rPr>
          <w:rFonts w:ascii="仿宋_GB2312;仿宋" w:hAnsi="仿宋_GB2312;仿宋" w:eastAsia="仿宋_GB2312;仿宋" w:cs="仿宋_GB2312;仿宋"/>
          <w:sz w:val="32"/>
          <w:szCs w:val="32"/>
        </w:rPr>
        <w:t>3.实施主体： 区住建局水利股</w:t>
      </w:r>
    </w:p>
    <w:p>
      <w:pPr>
        <w:pStyle w:val="4"/>
        <w:ind w:left="2878" w:leftChars="0"/>
      </w:pPr>
      <w:r>
        <w:rPr>
          <w:rFonts w:ascii="仿宋_GB2312;仿宋" w:hAnsi="仿宋_GB2312;仿宋" w:eastAsia="仿宋_GB2312;仿宋" w:cs="仿宋_GB2312;仿宋"/>
          <w:sz w:val="32"/>
          <w:szCs w:val="32"/>
        </w:rPr>
        <w:t>4.实施方案： 采用邀标方式，依法选定有资质的设计服务单位修编 “一河一档”、“一河一策”；编制桃花河幸福河湖的实施规划；开展桃花河的河流健康评价。</w:t>
      </w:r>
    </w:p>
    <w:p>
      <w:pPr>
        <w:pStyle w:val="4"/>
      </w:pPr>
      <w:r>
        <w:rPr>
          <w:rFonts w:ascii="仿宋_GB2312;仿宋" w:hAnsi="仿宋_GB2312;仿宋" w:eastAsia="仿宋_GB2312;仿宋" w:cs="仿宋_GB2312;仿宋"/>
          <w:sz w:val="32"/>
          <w:szCs w:val="32"/>
        </w:rPr>
        <w:t>5.实施周期：1年</w:t>
      </w:r>
    </w:p>
    <w:p>
      <w:pPr>
        <w:pStyle w:val="4"/>
      </w:pPr>
      <w:r>
        <w:rPr>
          <w:rFonts w:ascii="仿宋_GB2312;仿宋" w:hAnsi="仿宋_GB2312;仿宋" w:eastAsia="仿宋_GB2312;仿宋" w:cs="仿宋_GB2312;仿宋"/>
          <w:sz w:val="32"/>
          <w:szCs w:val="32"/>
        </w:rPr>
        <w:t xml:space="preserve">6.年度预算安排：40万元 </w:t>
      </w:r>
    </w:p>
    <w:p>
      <w:pPr>
        <w:pStyle w:val="4"/>
      </w:pPr>
      <w:r>
        <w:rPr>
          <w:rFonts w:ascii="仿宋_GB2312;仿宋" w:hAnsi="仿宋_GB2312;仿宋" w:eastAsia="仿宋_GB2312;仿宋" w:cs="仿宋_GB2312;仿宋"/>
          <w:sz w:val="32"/>
          <w:szCs w:val="32"/>
        </w:rPr>
        <w:t>7.绩效目标和指标</w:t>
      </w:r>
    </w:p>
    <w:tbl>
      <w:tblPr>
        <w:tblStyle w:val="2"/>
        <w:tblW w:w="9234" w:type="dxa"/>
        <w:tblInd w:w="80" w:type="dxa"/>
        <w:tblLayout w:type="fixed"/>
        <w:tblCellMar>
          <w:top w:w="0" w:type="dxa"/>
          <w:left w:w="108" w:type="dxa"/>
          <w:bottom w:w="0" w:type="dxa"/>
          <w:right w:w="108" w:type="dxa"/>
        </w:tblCellMar>
      </w:tblPr>
      <w:tblGrid>
        <w:gridCol w:w="13"/>
        <w:gridCol w:w="985"/>
        <w:gridCol w:w="232"/>
        <w:gridCol w:w="76"/>
        <w:gridCol w:w="74"/>
        <w:gridCol w:w="873"/>
        <w:gridCol w:w="96"/>
        <w:gridCol w:w="147"/>
        <w:gridCol w:w="400"/>
        <w:gridCol w:w="357"/>
        <w:gridCol w:w="760"/>
        <w:gridCol w:w="367"/>
        <w:gridCol w:w="614"/>
        <w:gridCol w:w="165"/>
        <w:gridCol w:w="244"/>
        <w:gridCol w:w="49"/>
        <w:gridCol w:w="619"/>
        <w:gridCol w:w="568"/>
        <w:gridCol w:w="87"/>
        <w:gridCol w:w="833"/>
        <w:gridCol w:w="1234"/>
        <w:gridCol w:w="431"/>
        <w:gridCol w:w="10"/>
      </w:tblGrid>
      <w:tr>
        <w:tblPrEx>
          <w:tblCellMar>
            <w:top w:w="0" w:type="dxa"/>
            <w:left w:w="108" w:type="dxa"/>
            <w:bottom w:w="0" w:type="dxa"/>
            <w:right w:w="108" w:type="dxa"/>
          </w:tblCellMar>
        </w:tblPrEx>
        <w:trPr>
          <w:trHeight w:val="799" w:hRule="atLeast"/>
        </w:trPr>
        <w:tc>
          <w:tcPr>
            <w:tcW w:w="9224" w:type="dxa"/>
            <w:gridSpan w:val="22"/>
            <w:vAlign w:val="center"/>
          </w:tcPr>
          <w:p>
            <w:pPr>
              <w:pStyle w:val="4"/>
              <w:widowControl w:val="0"/>
              <w:jc w:val="center"/>
              <w:rPr>
                <w:rFonts w:ascii="方正小标宋简体;宋体" w:hAnsi="方正小标宋简体;宋体" w:eastAsia="方正小标宋简体;宋体" w:cs="宋体"/>
                <w:color w:val="000000"/>
                <w:kern w:val="0"/>
                <w:sz w:val="36"/>
                <w:szCs w:val="36"/>
              </w:rPr>
            </w:pPr>
            <w:r>
              <w:rPr>
                <w:rFonts w:ascii="方正小标宋简体;宋体" w:hAnsi="方正小标宋简体;宋体" w:eastAsia="方正小标宋简体;宋体" w:cs="宋体"/>
                <w:color w:val="000000"/>
                <w:kern w:val="0"/>
                <w:sz w:val="36"/>
                <w:szCs w:val="36"/>
              </w:rPr>
              <w:t>项目支出绩效目标表</w:t>
            </w:r>
          </w:p>
        </w:tc>
        <w:tc>
          <w:tcPr>
            <w:tcW w:w="10" w:type="dxa"/>
            <w:vAlign w:val="center"/>
          </w:tcPr>
          <w:p>
            <w:pPr>
              <w:pStyle w:val="4"/>
              <w:widowControl w:val="0"/>
            </w:pPr>
          </w:p>
        </w:tc>
      </w:tr>
      <w:tr>
        <w:tblPrEx>
          <w:tblCellMar>
            <w:top w:w="0" w:type="dxa"/>
            <w:left w:w="108" w:type="dxa"/>
            <w:bottom w:w="0" w:type="dxa"/>
            <w:right w:w="108" w:type="dxa"/>
          </w:tblCellMar>
        </w:tblPrEx>
        <w:trPr>
          <w:trHeight w:val="462" w:hRule="atLeast"/>
        </w:trPr>
        <w:tc>
          <w:tcPr>
            <w:tcW w:w="9224" w:type="dxa"/>
            <w:gridSpan w:val="22"/>
            <w:vAlign w:val="center"/>
          </w:tcPr>
          <w:p>
            <w:pPr>
              <w:pStyle w:val="4"/>
              <w:widowControl w:val="0"/>
              <w:jc w:val="center"/>
            </w:pPr>
            <w:r>
              <w:rPr>
                <w:rFonts w:ascii="宋体" w:hAnsi="宋体" w:cs="宋体"/>
                <w:color w:val="000000"/>
                <w:kern w:val="0"/>
                <w:sz w:val="24"/>
              </w:rPr>
              <w:t>（2023年度）</w:t>
            </w:r>
          </w:p>
        </w:tc>
        <w:tc>
          <w:tcPr>
            <w:tcW w:w="10" w:type="dxa"/>
            <w:vAlign w:val="center"/>
          </w:tcPr>
          <w:p>
            <w:pPr>
              <w:pStyle w:val="4"/>
              <w:widowControl w:val="0"/>
            </w:pPr>
          </w:p>
        </w:tc>
      </w:tr>
      <w:tr>
        <w:tblPrEx>
          <w:tblCellMar>
            <w:top w:w="0" w:type="dxa"/>
            <w:left w:w="108" w:type="dxa"/>
            <w:bottom w:w="0" w:type="dxa"/>
            <w:right w:w="108" w:type="dxa"/>
          </w:tblCellMar>
        </w:tblPrEx>
        <w:trPr>
          <w:trHeight w:val="443" w:hRule="atLeast"/>
        </w:trPr>
        <w:tc>
          <w:tcPr>
            <w:tcW w:w="2496" w:type="dxa"/>
            <w:gridSpan w:val="8"/>
            <w:tcBorders>
              <w:top w:val="single" w:color="000000" w:sz="4" w:space="0"/>
              <w:left w:val="single" w:color="000000" w:sz="4" w:space="0"/>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项目名称</w:t>
            </w:r>
          </w:p>
        </w:tc>
        <w:tc>
          <w:tcPr>
            <w:tcW w:w="6738" w:type="dxa"/>
            <w:gridSpan w:val="15"/>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河长制工作经费</w:t>
            </w:r>
          </w:p>
        </w:tc>
      </w:tr>
      <w:tr>
        <w:tblPrEx>
          <w:tblCellMar>
            <w:top w:w="0" w:type="dxa"/>
            <w:left w:w="108" w:type="dxa"/>
            <w:bottom w:w="0" w:type="dxa"/>
            <w:right w:w="108" w:type="dxa"/>
          </w:tblCellMar>
        </w:tblPrEx>
        <w:trPr>
          <w:trHeight w:val="739" w:hRule="atLeast"/>
        </w:trPr>
        <w:tc>
          <w:tcPr>
            <w:tcW w:w="2496" w:type="dxa"/>
            <w:gridSpan w:val="8"/>
            <w:tcBorders>
              <w:top w:val="single" w:color="000000" w:sz="4" w:space="0"/>
              <w:left w:val="single" w:color="000000" w:sz="4" w:space="0"/>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主管部门及代码</w:t>
            </w:r>
          </w:p>
        </w:tc>
        <w:tc>
          <w:tcPr>
            <w:tcW w:w="2663" w:type="dxa"/>
            <w:gridSpan w:val="6"/>
            <w:tcBorders>
              <w:bottom w:val="single" w:color="000000" w:sz="4" w:space="0"/>
              <w:right w:val="single" w:color="000000" w:sz="4" w:space="0"/>
            </w:tcBorders>
            <w:vAlign w:val="center"/>
          </w:tcPr>
          <w:p>
            <w:pPr>
              <w:pStyle w:val="4"/>
              <w:widowControl w:val="0"/>
              <w:jc w:val="center"/>
            </w:pPr>
            <w:r>
              <w:rPr>
                <w:rFonts w:ascii="宋体" w:hAnsi="宋体" w:cs="宋体"/>
                <w:kern w:val="0"/>
                <w:sz w:val="24"/>
              </w:rPr>
              <w:t>024-</w:t>
            </w:r>
            <w:r>
              <w:rPr>
                <w:rFonts w:ascii="宋体" w:hAnsi="宋体" w:cs="宋体"/>
                <w:color w:val="000000"/>
                <w:kern w:val="0"/>
                <w:sz w:val="24"/>
              </w:rPr>
              <w:t>南昌市西湖区住房和城乡建设局</w:t>
            </w:r>
          </w:p>
        </w:tc>
        <w:tc>
          <w:tcPr>
            <w:tcW w:w="1480" w:type="dxa"/>
            <w:gridSpan w:val="4"/>
            <w:tcBorders>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实施单位</w:t>
            </w:r>
          </w:p>
        </w:tc>
        <w:tc>
          <w:tcPr>
            <w:tcW w:w="2595" w:type="dxa"/>
            <w:gridSpan w:val="5"/>
            <w:tcBorders>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南昌市西湖区住房和城乡建设局</w:t>
            </w:r>
          </w:p>
        </w:tc>
      </w:tr>
      <w:tr>
        <w:tblPrEx>
          <w:tblCellMar>
            <w:top w:w="0" w:type="dxa"/>
            <w:left w:w="108" w:type="dxa"/>
            <w:bottom w:w="0" w:type="dxa"/>
            <w:right w:w="108" w:type="dxa"/>
          </w:tblCellMar>
        </w:tblPrEx>
        <w:trPr>
          <w:trHeight w:val="450" w:hRule="atLeast"/>
        </w:trPr>
        <w:tc>
          <w:tcPr>
            <w:tcW w:w="2496" w:type="dxa"/>
            <w:gridSpan w:val="8"/>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jc w:val="center"/>
            </w:pPr>
            <w:r>
              <w:rPr>
                <w:rFonts w:ascii="宋体" w:hAnsi="宋体" w:cs="宋体"/>
                <w:kern w:val="0"/>
                <w:sz w:val="24"/>
              </w:rPr>
              <w:t>项目资金</w:t>
            </w:r>
            <w:r>
              <w:rPr>
                <w:rFonts w:ascii="宋体" w:hAnsi="宋体" w:cs="宋体"/>
                <w:kern w:val="0"/>
                <w:sz w:val="24"/>
              </w:rPr>
              <w:br w:type="textWrapping"/>
            </w:r>
            <w:r>
              <w:rPr>
                <w:rFonts w:ascii="宋体" w:hAnsi="宋体" w:cs="宋体"/>
                <w:kern w:val="0"/>
                <w:sz w:val="24"/>
              </w:rPr>
              <w:t>（万元）</w:t>
            </w:r>
          </w:p>
        </w:tc>
        <w:tc>
          <w:tcPr>
            <w:tcW w:w="2663" w:type="dxa"/>
            <w:gridSpan w:val="6"/>
            <w:tcBorders>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年度资金总额</w:t>
            </w:r>
          </w:p>
        </w:tc>
        <w:tc>
          <w:tcPr>
            <w:tcW w:w="4075" w:type="dxa"/>
            <w:gridSpan w:val="9"/>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40</w:t>
            </w:r>
          </w:p>
        </w:tc>
      </w:tr>
      <w:tr>
        <w:tblPrEx>
          <w:tblCellMar>
            <w:top w:w="0" w:type="dxa"/>
            <w:left w:w="108" w:type="dxa"/>
            <w:bottom w:w="0" w:type="dxa"/>
            <w:right w:w="108" w:type="dxa"/>
          </w:tblCellMar>
        </w:tblPrEx>
        <w:trPr>
          <w:trHeight w:val="503" w:hRule="atLeast"/>
        </w:trPr>
        <w:tc>
          <w:tcPr>
            <w:tcW w:w="2496" w:type="dxa"/>
            <w:gridSpan w:val="8"/>
            <w:vMerge w:val="continue"/>
            <w:tcBorders>
              <w:top w:val="single" w:color="000000" w:sz="4" w:space="0"/>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kern w:val="0"/>
                <w:sz w:val="24"/>
              </w:rPr>
            </w:pPr>
          </w:p>
        </w:tc>
        <w:tc>
          <w:tcPr>
            <w:tcW w:w="2663" w:type="dxa"/>
            <w:gridSpan w:val="6"/>
            <w:tcBorders>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其中：财政拨款</w:t>
            </w:r>
          </w:p>
        </w:tc>
        <w:tc>
          <w:tcPr>
            <w:tcW w:w="4075" w:type="dxa"/>
            <w:gridSpan w:val="9"/>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40</w:t>
            </w:r>
          </w:p>
        </w:tc>
      </w:tr>
      <w:tr>
        <w:tblPrEx>
          <w:tblCellMar>
            <w:top w:w="0" w:type="dxa"/>
            <w:left w:w="108" w:type="dxa"/>
            <w:bottom w:w="0" w:type="dxa"/>
            <w:right w:w="108" w:type="dxa"/>
          </w:tblCellMar>
        </w:tblPrEx>
        <w:trPr>
          <w:trHeight w:val="461" w:hRule="atLeast"/>
        </w:trPr>
        <w:tc>
          <w:tcPr>
            <w:tcW w:w="2496" w:type="dxa"/>
            <w:gridSpan w:val="8"/>
            <w:vMerge w:val="continue"/>
            <w:tcBorders>
              <w:top w:val="single" w:color="000000" w:sz="4" w:space="0"/>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kern w:val="0"/>
                <w:sz w:val="24"/>
              </w:rPr>
            </w:pPr>
          </w:p>
        </w:tc>
        <w:tc>
          <w:tcPr>
            <w:tcW w:w="2663" w:type="dxa"/>
            <w:gridSpan w:val="6"/>
            <w:tcBorders>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其他资金</w:t>
            </w:r>
          </w:p>
        </w:tc>
        <w:tc>
          <w:tcPr>
            <w:tcW w:w="4075" w:type="dxa"/>
            <w:gridSpan w:val="9"/>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0</w:t>
            </w:r>
          </w:p>
        </w:tc>
      </w:tr>
      <w:tr>
        <w:tblPrEx>
          <w:tblCellMar>
            <w:top w:w="0" w:type="dxa"/>
            <w:left w:w="108" w:type="dxa"/>
            <w:bottom w:w="0" w:type="dxa"/>
            <w:right w:w="108" w:type="dxa"/>
          </w:tblCellMar>
        </w:tblPrEx>
        <w:trPr>
          <w:trHeight w:val="397" w:hRule="atLeast"/>
        </w:trPr>
        <w:tc>
          <w:tcPr>
            <w:tcW w:w="2496" w:type="dxa"/>
            <w:gridSpan w:val="8"/>
            <w:vMerge w:val="continue"/>
            <w:tcBorders>
              <w:top w:val="single" w:color="000000" w:sz="4" w:space="0"/>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2663" w:type="dxa"/>
            <w:gridSpan w:val="6"/>
            <w:tcBorders>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上年结转</w:t>
            </w:r>
          </w:p>
        </w:tc>
        <w:tc>
          <w:tcPr>
            <w:tcW w:w="4075" w:type="dxa"/>
            <w:gridSpan w:val="9"/>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0</w:t>
            </w:r>
          </w:p>
        </w:tc>
      </w:tr>
      <w:tr>
        <w:tblPrEx>
          <w:tblCellMar>
            <w:top w:w="0" w:type="dxa"/>
            <w:left w:w="108" w:type="dxa"/>
            <w:bottom w:w="0" w:type="dxa"/>
            <w:right w:w="108" w:type="dxa"/>
          </w:tblCellMar>
        </w:tblPrEx>
        <w:trPr>
          <w:trHeight w:val="396" w:hRule="atLeast"/>
        </w:trPr>
        <w:tc>
          <w:tcPr>
            <w:tcW w:w="9234" w:type="dxa"/>
            <w:gridSpan w:val="23"/>
            <w:tcBorders>
              <w:top w:val="single" w:color="000000" w:sz="4" w:space="0"/>
              <w:left w:val="single" w:color="000000" w:sz="4" w:space="0"/>
              <w:bottom w:val="single" w:color="000000" w:sz="4" w:space="0"/>
              <w:right w:val="single" w:color="000000" w:sz="4" w:space="0"/>
            </w:tcBorders>
            <w:vAlign w:val="center"/>
          </w:tcPr>
          <w:p>
            <w:pPr>
              <w:pStyle w:val="4"/>
              <w:widowControl w:val="0"/>
              <w:jc w:val="center"/>
              <w:rPr>
                <w:rFonts w:ascii="宋体" w:hAnsi="宋体" w:cs="宋体"/>
                <w:b/>
                <w:bCs/>
                <w:color w:val="000000"/>
                <w:kern w:val="0"/>
                <w:sz w:val="24"/>
              </w:rPr>
            </w:pPr>
            <w:r>
              <w:rPr>
                <w:rFonts w:ascii="宋体" w:hAnsi="宋体" w:cs="宋体"/>
                <w:b/>
                <w:bCs/>
                <w:color w:val="000000"/>
                <w:kern w:val="0"/>
                <w:sz w:val="24"/>
              </w:rPr>
              <w:t>年度绩效目标</w:t>
            </w:r>
          </w:p>
        </w:tc>
      </w:tr>
      <w:tr>
        <w:tblPrEx>
          <w:tblCellMar>
            <w:top w:w="0" w:type="dxa"/>
            <w:left w:w="108" w:type="dxa"/>
            <w:bottom w:w="0" w:type="dxa"/>
            <w:right w:w="108" w:type="dxa"/>
          </w:tblCellMar>
        </w:tblPrEx>
        <w:trPr>
          <w:trHeight w:val="741" w:hRule="atLeast"/>
        </w:trPr>
        <w:tc>
          <w:tcPr>
            <w:tcW w:w="9234" w:type="dxa"/>
            <w:gridSpan w:val="23"/>
            <w:tcBorders>
              <w:top w:val="single" w:color="000000" w:sz="4" w:space="0"/>
              <w:left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全面推行河湖长制工作，完成省、市河长办对我区河湖长制工作的年度考核。</w:t>
            </w:r>
          </w:p>
        </w:tc>
      </w:tr>
      <w:tr>
        <w:tblPrEx>
          <w:tblCellMar>
            <w:top w:w="0" w:type="dxa"/>
            <w:left w:w="108" w:type="dxa"/>
            <w:bottom w:w="0" w:type="dxa"/>
            <w:right w:w="108" w:type="dxa"/>
          </w:tblCellMar>
        </w:tblPrEx>
        <w:trPr>
          <w:trHeight w:val="619" w:hRule="atLeast"/>
        </w:trPr>
        <w:tc>
          <w:tcPr>
            <w:tcW w:w="1306" w:type="dxa"/>
            <w:gridSpan w:val="4"/>
            <w:tcBorders>
              <w:left w:val="single" w:color="000000" w:sz="4" w:space="0"/>
              <w:bottom w:val="single" w:color="000000" w:sz="4" w:space="0"/>
              <w:right w:val="single" w:color="000000" w:sz="4" w:space="0"/>
            </w:tcBorders>
            <w:vAlign w:val="center"/>
          </w:tcPr>
          <w:p>
            <w:pPr>
              <w:pStyle w:val="4"/>
              <w:widowControl w:val="0"/>
              <w:jc w:val="center"/>
              <w:rPr>
                <w:rFonts w:ascii="宋体" w:hAnsi="宋体" w:cs="宋体"/>
                <w:b/>
                <w:bCs/>
                <w:kern w:val="0"/>
                <w:sz w:val="24"/>
              </w:rPr>
            </w:pPr>
            <w:r>
              <w:rPr>
                <w:rFonts w:ascii="宋体" w:hAnsi="宋体" w:cs="宋体"/>
                <w:b/>
                <w:bCs/>
                <w:kern w:val="0"/>
                <w:sz w:val="24"/>
              </w:rPr>
              <w:t>一级指标</w:t>
            </w:r>
          </w:p>
        </w:tc>
        <w:tc>
          <w:tcPr>
            <w:tcW w:w="1190" w:type="dxa"/>
            <w:gridSpan w:val="4"/>
            <w:tcBorders>
              <w:bottom w:val="single" w:color="000000" w:sz="4" w:space="0"/>
              <w:right w:val="single" w:color="000000" w:sz="4" w:space="0"/>
            </w:tcBorders>
            <w:vAlign w:val="center"/>
          </w:tcPr>
          <w:p>
            <w:pPr>
              <w:pStyle w:val="4"/>
              <w:widowControl w:val="0"/>
              <w:jc w:val="center"/>
              <w:rPr>
                <w:rFonts w:ascii="宋体" w:hAnsi="宋体" w:cs="宋体"/>
                <w:b/>
                <w:bCs/>
                <w:kern w:val="0"/>
                <w:sz w:val="24"/>
              </w:rPr>
            </w:pPr>
            <w:r>
              <w:rPr>
                <w:rFonts w:ascii="宋体" w:hAnsi="宋体" w:cs="宋体"/>
                <w:b/>
                <w:bCs/>
                <w:kern w:val="0"/>
                <w:sz w:val="24"/>
              </w:rPr>
              <w:t>二级指标</w:t>
            </w: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b/>
                <w:bCs/>
                <w:kern w:val="0"/>
                <w:sz w:val="24"/>
              </w:rPr>
            </w:pPr>
            <w:r>
              <w:rPr>
                <w:rFonts w:ascii="宋体" w:hAnsi="宋体" w:cs="宋体"/>
                <w:b/>
                <w:bCs/>
                <w:kern w:val="0"/>
                <w:sz w:val="24"/>
              </w:rPr>
              <w:t>三级指标</w:t>
            </w:r>
          </w:p>
        </w:tc>
        <w:tc>
          <w:tcPr>
            <w:tcW w:w="2595" w:type="dxa"/>
            <w:gridSpan w:val="5"/>
            <w:tcBorders>
              <w:bottom w:val="single" w:color="000000" w:sz="4" w:space="0"/>
              <w:right w:val="single" w:color="000000" w:sz="4" w:space="0"/>
            </w:tcBorders>
            <w:vAlign w:val="center"/>
          </w:tcPr>
          <w:p>
            <w:pPr>
              <w:pStyle w:val="4"/>
              <w:widowControl w:val="0"/>
              <w:jc w:val="center"/>
              <w:rPr>
                <w:rFonts w:ascii="宋体" w:hAnsi="宋体" w:cs="宋体"/>
                <w:b/>
                <w:bCs/>
                <w:kern w:val="0"/>
                <w:sz w:val="24"/>
              </w:rPr>
            </w:pPr>
            <w:r>
              <w:rPr>
                <w:rFonts w:ascii="宋体" w:hAnsi="宋体" w:cs="宋体"/>
                <w:b/>
                <w:bCs/>
                <w:kern w:val="0"/>
                <w:sz w:val="24"/>
              </w:rPr>
              <w:t>指标值</w:t>
            </w:r>
          </w:p>
        </w:tc>
      </w:tr>
      <w:tr>
        <w:tblPrEx>
          <w:tblCellMar>
            <w:top w:w="0" w:type="dxa"/>
            <w:left w:w="108" w:type="dxa"/>
            <w:bottom w:w="0" w:type="dxa"/>
            <w:right w:w="108" w:type="dxa"/>
          </w:tblCellMar>
        </w:tblPrEx>
        <w:trPr>
          <w:trHeight w:val="397" w:hRule="atLeast"/>
        </w:trPr>
        <w:tc>
          <w:tcPr>
            <w:tcW w:w="1306" w:type="dxa"/>
            <w:gridSpan w:val="4"/>
            <w:vMerge w:val="restart"/>
            <w:tcBorders>
              <w:left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成本指标</w:t>
            </w:r>
          </w:p>
        </w:tc>
        <w:tc>
          <w:tcPr>
            <w:tcW w:w="1190" w:type="dxa"/>
            <w:gridSpan w:val="4"/>
            <w:vMerge w:val="restart"/>
            <w:tcBorders>
              <w:left w:val="single" w:color="000000" w:sz="4" w:space="0"/>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经济成本指标</w:t>
            </w: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河湖健康评价</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＝150000元</w:t>
            </w:r>
          </w:p>
        </w:tc>
      </w:tr>
      <w:tr>
        <w:tblPrEx>
          <w:tblCellMar>
            <w:top w:w="0" w:type="dxa"/>
            <w:left w:w="108" w:type="dxa"/>
            <w:bottom w:w="0" w:type="dxa"/>
            <w:right w:w="108" w:type="dxa"/>
          </w:tblCellMar>
        </w:tblPrEx>
        <w:trPr>
          <w:trHeight w:val="409" w:hRule="atLeast"/>
        </w:trPr>
        <w:tc>
          <w:tcPr>
            <w:tcW w:w="1306"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1190"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修编一河一策、一河一档</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＝83000元</w:t>
            </w:r>
          </w:p>
        </w:tc>
      </w:tr>
      <w:tr>
        <w:tblPrEx>
          <w:tblCellMar>
            <w:top w:w="0" w:type="dxa"/>
            <w:left w:w="108" w:type="dxa"/>
            <w:bottom w:w="0" w:type="dxa"/>
            <w:right w:w="108" w:type="dxa"/>
          </w:tblCellMar>
        </w:tblPrEx>
        <w:trPr>
          <w:trHeight w:val="502" w:hRule="atLeast"/>
        </w:trPr>
        <w:tc>
          <w:tcPr>
            <w:tcW w:w="1306"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1190"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西湖幸福河湖规划方案</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＝70000元</w:t>
            </w:r>
          </w:p>
        </w:tc>
      </w:tr>
      <w:tr>
        <w:tblPrEx>
          <w:tblCellMar>
            <w:top w:w="0" w:type="dxa"/>
            <w:left w:w="108" w:type="dxa"/>
            <w:bottom w:w="0" w:type="dxa"/>
            <w:right w:w="108" w:type="dxa"/>
          </w:tblCellMar>
        </w:tblPrEx>
        <w:trPr>
          <w:trHeight w:val="557" w:hRule="atLeast"/>
        </w:trPr>
        <w:tc>
          <w:tcPr>
            <w:tcW w:w="1306"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1190"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日常宣传，培训等</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＝97000元</w:t>
            </w:r>
          </w:p>
        </w:tc>
      </w:tr>
      <w:tr>
        <w:tblPrEx>
          <w:tblCellMar>
            <w:top w:w="0" w:type="dxa"/>
            <w:left w:w="108" w:type="dxa"/>
            <w:bottom w:w="0" w:type="dxa"/>
            <w:right w:w="108" w:type="dxa"/>
          </w:tblCellMar>
        </w:tblPrEx>
        <w:trPr>
          <w:trHeight w:val="514" w:hRule="atLeast"/>
        </w:trPr>
        <w:tc>
          <w:tcPr>
            <w:tcW w:w="1306" w:type="dxa"/>
            <w:gridSpan w:val="4"/>
            <w:vMerge w:val="restart"/>
            <w:tcBorders>
              <w:left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产出指标</w:t>
            </w:r>
          </w:p>
        </w:tc>
        <w:tc>
          <w:tcPr>
            <w:tcW w:w="1190" w:type="dxa"/>
            <w:gridSpan w:val="4"/>
            <w:vMerge w:val="restart"/>
            <w:tcBorders>
              <w:left w:val="single" w:color="000000" w:sz="4" w:space="0"/>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数量指标</w:t>
            </w: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健康评价</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＝1本</w:t>
            </w:r>
          </w:p>
        </w:tc>
      </w:tr>
      <w:tr>
        <w:tblPrEx>
          <w:tblCellMar>
            <w:top w:w="0" w:type="dxa"/>
            <w:left w:w="108" w:type="dxa"/>
            <w:bottom w:w="0" w:type="dxa"/>
            <w:right w:w="108" w:type="dxa"/>
          </w:tblCellMar>
        </w:tblPrEx>
        <w:trPr>
          <w:trHeight w:val="450" w:hRule="atLeast"/>
        </w:trPr>
        <w:tc>
          <w:tcPr>
            <w:tcW w:w="1306"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1190"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修编一河、一策</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＝5条</w:t>
            </w:r>
          </w:p>
        </w:tc>
      </w:tr>
      <w:tr>
        <w:tblPrEx>
          <w:tblCellMar>
            <w:top w:w="0" w:type="dxa"/>
            <w:left w:w="108" w:type="dxa"/>
            <w:bottom w:w="0" w:type="dxa"/>
            <w:right w:w="108" w:type="dxa"/>
          </w:tblCellMar>
        </w:tblPrEx>
        <w:trPr>
          <w:trHeight w:val="397" w:hRule="atLeast"/>
        </w:trPr>
        <w:tc>
          <w:tcPr>
            <w:tcW w:w="1306"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1190"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规划方案</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＝1本</w:t>
            </w:r>
          </w:p>
        </w:tc>
      </w:tr>
      <w:tr>
        <w:tblPrEx>
          <w:tblCellMar>
            <w:top w:w="0" w:type="dxa"/>
            <w:left w:w="108" w:type="dxa"/>
            <w:bottom w:w="0" w:type="dxa"/>
            <w:right w:w="108" w:type="dxa"/>
          </w:tblCellMar>
        </w:tblPrEx>
        <w:trPr>
          <w:trHeight w:val="632" w:hRule="atLeast"/>
        </w:trPr>
        <w:tc>
          <w:tcPr>
            <w:tcW w:w="1306"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1190" w:type="dxa"/>
            <w:gridSpan w:val="4"/>
            <w:tcBorders>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质量指标</w:t>
            </w: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符合考核标准</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＝100%</w:t>
            </w:r>
          </w:p>
        </w:tc>
      </w:tr>
      <w:tr>
        <w:tblPrEx>
          <w:tblCellMar>
            <w:top w:w="0" w:type="dxa"/>
            <w:left w:w="108" w:type="dxa"/>
            <w:bottom w:w="0" w:type="dxa"/>
            <w:right w:w="108" w:type="dxa"/>
          </w:tblCellMar>
        </w:tblPrEx>
        <w:trPr>
          <w:trHeight w:val="675" w:hRule="atLeast"/>
        </w:trPr>
        <w:tc>
          <w:tcPr>
            <w:tcW w:w="1306"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1190" w:type="dxa"/>
            <w:gridSpan w:val="4"/>
            <w:tcBorders>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时效指标</w:t>
            </w: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工作完成时间</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＝1年</w:t>
            </w:r>
          </w:p>
        </w:tc>
      </w:tr>
      <w:tr>
        <w:tblPrEx>
          <w:tblCellMar>
            <w:top w:w="0" w:type="dxa"/>
            <w:left w:w="108" w:type="dxa"/>
            <w:bottom w:w="0" w:type="dxa"/>
            <w:right w:w="108" w:type="dxa"/>
          </w:tblCellMar>
        </w:tblPrEx>
        <w:trPr>
          <w:trHeight w:val="514" w:hRule="atLeast"/>
        </w:trPr>
        <w:tc>
          <w:tcPr>
            <w:tcW w:w="1306" w:type="dxa"/>
            <w:gridSpan w:val="4"/>
            <w:vMerge w:val="restart"/>
            <w:tcBorders>
              <w:left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效益指标</w:t>
            </w:r>
          </w:p>
        </w:tc>
        <w:tc>
          <w:tcPr>
            <w:tcW w:w="1190" w:type="dxa"/>
            <w:gridSpan w:val="4"/>
            <w:tcBorders>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社会效益指标</w:t>
            </w: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提升幸福指数</w:t>
            </w:r>
          </w:p>
        </w:tc>
        <w:tc>
          <w:tcPr>
            <w:tcW w:w="2595" w:type="dxa"/>
            <w:gridSpan w:val="5"/>
            <w:tcBorders>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有效提升</w:t>
            </w:r>
          </w:p>
        </w:tc>
      </w:tr>
      <w:tr>
        <w:tblPrEx>
          <w:tblCellMar>
            <w:top w:w="0" w:type="dxa"/>
            <w:left w:w="108" w:type="dxa"/>
            <w:bottom w:w="0" w:type="dxa"/>
            <w:right w:w="108" w:type="dxa"/>
          </w:tblCellMar>
        </w:tblPrEx>
        <w:trPr>
          <w:trHeight w:val="619" w:hRule="atLeast"/>
        </w:trPr>
        <w:tc>
          <w:tcPr>
            <w:tcW w:w="1306" w:type="dxa"/>
            <w:gridSpan w:val="4"/>
            <w:vMerge w:val="continue"/>
            <w:tcBorders>
              <w:left w:val="single" w:color="000000" w:sz="4" w:space="0"/>
              <w:bottom w:val="single" w:color="000000" w:sz="4" w:space="0"/>
              <w:right w:val="single" w:color="000000" w:sz="4" w:space="0"/>
            </w:tcBorders>
            <w:vAlign w:val="center"/>
          </w:tcPr>
          <w:p>
            <w:pPr>
              <w:pStyle w:val="4"/>
              <w:widowControl w:val="0"/>
              <w:snapToGrid w:val="0"/>
              <w:jc w:val="left"/>
              <w:rPr>
                <w:rFonts w:ascii="宋体" w:hAnsi="宋体" w:cs="宋体"/>
                <w:color w:val="000000"/>
                <w:kern w:val="0"/>
                <w:sz w:val="24"/>
              </w:rPr>
            </w:pPr>
          </w:p>
        </w:tc>
        <w:tc>
          <w:tcPr>
            <w:tcW w:w="1190" w:type="dxa"/>
            <w:gridSpan w:val="4"/>
            <w:tcBorders>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生态效益指标</w:t>
            </w: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提升河湖环境</w:t>
            </w:r>
          </w:p>
        </w:tc>
        <w:tc>
          <w:tcPr>
            <w:tcW w:w="2595" w:type="dxa"/>
            <w:gridSpan w:val="5"/>
            <w:tcBorders>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明显提升</w:t>
            </w:r>
          </w:p>
        </w:tc>
      </w:tr>
      <w:tr>
        <w:tblPrEx>
          <w:tblCellMar>
            <w:top w:w="0" w:type="dxa"/>
            <w:left w:w="108" w:type="dxa"/>
            <w:bottom w:w="0" w:type="dxa"/>
            <w:right w:w="108" w:type="dxa"/>
          </w:tblCellMar>
        </w:tblPrEx>
        <w:trPr>
          <w:trHeight w:val="553" w:hRule="atLeast"/>
        </w:trPr>
        <w:tc>
          <w:tcPr>
            <w:tcW w:w="1306" w:type="dxa"/>
            <w:gridSpan w:val="4"/>
            <w:tcBorders>
              <w:left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满意度指标</w:t>
            </w:r>
          </w:p>
        </w:tc>
        <w:tc>
          <w:tcPr>
            <w:tcW w:w="1190" w:type="dxa"/>
            <w:gridSpan w:val="4"/>
            <w:tcBorders>
              <w:bottom w:val="single" w:color="000000" w:sz="4" w:space="0"/>
              <w:right w:val="single" w:color="000000" w:sz="4" w:space="0"/>
            </w:tcBorders>
            <w:vAlign w:val="center"/>
          </w:tcPr>
          <w:p>
            <w:pPr>
              <w:pStyle w:val="4"/>
              <w:widowControl w:val="0"/>
              <w:jc w:val="center"/>
              <w:rPr>
                <w:rFonts w:ascii="宋体" w:hAnsi="宋体" w:cs="宋体"/>
                <w:kern w:val="0"/>
                <w:sz w:val="24"/>
              </w:rPr>
            </w:pPr>
            <w:r>
              <w:rPr>
                <w:rFonts w:ascii="宋体" w:hAnsi="宋体" w:cs="宋体"/>
                <w:kern w:val="0"/>
                <w:sz w:val="24"/>
              </w:rPr>
              <w:t>服务对象满意度</w:t>
            </w:r>
          </w:p>
        </w:tc>
        <w:tc>
          <w:tcPr>
            <w:tcW w:w="4143" w:type="dxa"/>
            <w:gridSpan w:val="10"/>
            <w:tcBorders>
              <w:top w:val="single" w:color="000000" w:sz="4" w:space="0"/>
              <w:bottom w:val="single" w:color="000000" w:sz="4" w:space="0"/>
              <w:right w:val="single" w:color="000000" w:sz="4" w:space="0"/>
            </w:tcBorders>
            <w:vAlign w:val="center"/>
          </w:tcPr>
          <w:p>
            <w:pPr>
              <w:pStyle w:val="4"/>
              <w:widowControl w:val="0"/>
              <w:jc w:val="center"/>
              <w:rPr>
                <w:rFonts w:ascii="宋体" w:hAnsi="宋体" w:cs="宋体"/>
                <w:color w:val="000000"/>
                <w:kern w:val="0"/>
                <w:sz w:val="24"/>
              </w:rPr>
            </w:pPr>
            <w:r>
              <w:rPr>
                <w:rFonts w:ascii="宋体" w:hAnsi="宋体" w:cs="宋体"/>
                <w:color w:val="000000"/>
                <w:kern w:val="0"/>
                <w:sz w:val="24"/>
              </w:rPr>
              <w:t>大众满意度</w:t>
            </w:r>
          </w:p>
        </w:tc>
        <w:tc>
          <w:tcPr>
            <w:tcW w:w="2595" w:type="dxa"/>
            <w:gridSpan w:val="5"/>
            <w:tcBorders>
              <w:bottom w:val="single" w:color="000000" w:sz="4" w:space="0"/>
              <w:right w:val="single" w:color="000000" w:sz="4" w:space="0"/>
            </w:tcBorders>
            <w:vAlign w:val="center"/>
          </w:tcPr>
          <w:p>
            <w:pPr>
              <w:pStyle w:val="4"/>
              <w:widowControl w:val="0"/>
              <w:jc w:val="center"/>
            </w:pPr>
            <w:r>
              <w:rPr>
                <w:rFonts w:ascii="宋体" w:hAnsi="宋体" w:cs="宋体"/>
                <w:color w:val="000000"/>
                <w:kern w:val="0"/>
                <w:sz w:val="24"/>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859" w:hRule="atLeast"/>
        </w:trPr>
        <w:tc>
          <w:tcPr>
            <w:tcW w:w="878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286" w:hRule="atLeast"/>
        </w:trPr>
        <w:tc>
          <w:tcPr>
            <w:tcW w:w="878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24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项目名称</w:t>
            </w:r>
          </w:p>
        </w:tc>
        <w:tc>
          <w:tcPr>
            <w:tcW w:w="6540" w:type="dxa"/>
            <w:gridSpan w:val="1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路面治超工作经费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876" w:hRule="atLeast"/>
        </w:trPr>
        <w:tc>
          <w:tcPr>
            <w:tcW w:w="224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主管部门及代码</w:t>
            </w:r>
          </w:p>
        </w:tc>
        <w:tc>
          <w:tcPr>
            <w:tcW w:w="1760"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024-南昌市西湖区住房保障和房产管理局</w:t>
            </w:r>
          </w:p>
        </w:tc>
        <w:tc>
          <w:tcPr>
            <w:tcW w:w="981"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实施单位</w:t>
            </w:r>
          </w:p>
        </w:tc>
        <w:tc>
          <w:tcPr>
            <w:tcW w:w="3799" w:type="dxa"/>
            <w:gridSpan w:val="8"/>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南昌市西湖区住房和城乡建设局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24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项目资金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（万元）</w:t>
            </w:r>
          </w:p>
        </w:tc>
        <w:tc>
          <w:tcPr>
            <w:tcW w:w="1760"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年度资金总额</w:t>
            </w:r>
          </w:p>
        </w:tc>
        <w:tc>
          <w:tcPr>
            <w:tcW w:w="478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224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1760"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其中：财政拨款</w:t>
            </w:r>
          </w:p>
        </w:tc>
        <w:tc>
          <w:tcPr>
            <w:tcW w:w="478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24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1760"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478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24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1760"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478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8780" w:type="dxa"/>
            <w:gridSpan w:val="2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8780"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促进货运市场环境更加有序，道路安全形势持续转好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一级指标</w:t>
            </w:r>
          </w:p>
        </w:tc>
        <w:tc>
          <w:tcPr>
            <w:tcW w:w="125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二级指标</w:t>
            </w:r>
          </w:p>
        </w:tc>
        <w:tc>
          <w:tcPr>
            <w:tcW w:w="2741"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三级指标</w:t>
            </w:r>
          </w:p>
        </w:tc>
        <w:tc>
          <w:tcPr>
            <w:tcW w:w="3799" w:type="dxa"/>
            <w:gridSpan w:val="8"/>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25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经济成本指标</w:t>
            </w:r>
          </w:p>
        </w:tc>
        <w:tc>
          <w:tcPr>
            <w:tcW w:w="2741"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治超工作经费</w:t>
            </w:r>
          </w:p>
        </w:tc>
        <w:tc>
          <w:tcPr>
            <w:tcW w:w="3799" w:type="dxa"/>
            <w:gridSpan w:val="8"/>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9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25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数量指标</w:t>
            </w:r>
          </w:p>
        </w:tc>
        <w:tc>
          <w:tcPr>
            <w:tcW w:w="2741"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巡查源头企业</w:t>
            </w:r>
          </w:p>
        </w:tc>
        <w:tc>
          <w:tcPr>
            <w:tcW w:w="3799" w:type="dxa"/>
            <w:gridSpan w:val="8"/>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25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质量指标</w:t>
            </w:r>
          </w:p>
        </w:tc>
        <w:tc>
          <w:tcPr>
            <w:tcW w:w="2741"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货运市场有序、道路安全形势转好率</w:t>
            </w:r>
          </w:p>
        </w:tc>
        <w:tc>
          <w:tcPr>
            <w:tcW w:w="3799" w:type="dxa"/>
            <w:gridSpan w:val="8"/>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9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25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时效指标</w:t>
            </w:r>
          </w:p>
        </w:tc>
        <w:tc>
          <w:tcPr>
            <w:tcW w:w="2741"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超载超限治理工作时间</w:t>
            </w:r>
          </w:p>
        </w:tc>
        <w:tc>
          <w:tcPr>
            <w:tcW w:w="3799" w:type="dxa"/>
            <w:gridSpan w:val="8"/>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25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社会效益指标</w:t>
            </w:r>
          </w:p>
        </w:tc>
        <w:tc>
          <w:tcPr>
            <w:tcW w:w="2741"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规范道路运输经营行为</w:t>
            </w:r>
          </w:p>
        </w:tc>
        <w:tc>
          <w:tcPr>
            <w:tcW w:w="3799" w:type="dxa"/>
            <w:gridSpan w:val="8"/>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25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生态效益指标</w:t>
            </w:r>
          </w:p>
        </w:tc>
        <w:tc>
          <w:tcPr>
            <w:tcW w:w="2741"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减少道路交通安全事故发生</w:t>
            </w:r>
          </w:p>
        </w:tc>
        <w:tc>
          <w:tcPr>
            <w:tcW w:w="3799" w:type="dxa"/>
            <w:gridSpan w:val="8"/>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255"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服务对象满意度</w:t>
            </w:r>
          </w:p>
        </w:tc>
        <w:tc>
          <w:tcPr>
            <w:tcW w:w="2741"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3799" w:type="dxa"/>
            <w:gridSpan w:val="8"/>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876" w:hRule="atLeast"/>
        </w:trPr>
        <w:tc>
          <w:tcPr>
            <w:tcW w:w="878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286" w:hRule="atLeast"/>
        </w:trPr>
        <w:tc>
          <w:tcPr>
            <w:tcW w:w="878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33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项目名称</w:t>
            </w:r>
          </w:p>
        </w:tc>
        <w:tc>
          <w:tcPr>
            <w:tcW w:w="6444" w:type="dxa"/>
            <w:gridSpan w:val="1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春运工作经费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876" w:hRule="atLeast"/>
        </w:trPr>
        <w:tc>
          <w:tcPr>
            <w:tcW w:w="233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主管部门及代码</w:t>
            </w:r>
          </w:p>
        </w:tc>
        <w:tc>
          <w:tcPr>
            <w:tcW w:w="203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024-南昌市西湖区住房保障和房产管理局</w:t>
            </w:r>
          </w:p>
        </w:tc>
        <w:tc>
          <w:tcPr>
            <w:tcW w:w="1072"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实施单位</w:t>
            </w:r>
          </w:p>
        </w:tc>
        <w:tc>
          <w:tcPr>
            <w:tcW w:w="334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南昌市西湖区住房和城乡建设局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336"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项目资金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（万元）</w:t>
            </w:r>
          </w:p>
        </w:tc>
        <w:tc>
          <w:tcPr>
            <w:tcW w:w="203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年度资金总额</w:t>
            </w:r>
          </w:p>
        </w:tc>
        <w:tc>
          <w:tcPr>
            <w:tcW w:w="441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336"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03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其中：财政拨款</w:t>
            </w:r>
          </w:p>
        </w:tc>
        <w:tc>
          <w:tcPr>
            <w:tcW w:w="441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336"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03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441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336"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03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441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8780" w:type="dxa"/>
            <w:gridSpan w:val="2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8780"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杜绝发生群死群伤的安全事故。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一级指标</w:t>
            </w:r>
          </w:p>
        </w:tc>
        <w:tc>
          <w:tcPr>
            <w:tcW w:w="135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二级指标</w:t>
            </w:r>
          </w:p>
        </w:tc>
        <w:tc>
          <w:tcPr>
            <w:tcW w:w="310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三级指标</w:t>
            </w:r>
          </w:p>
        </w:tc>
        <w:tc>
          <w:tcPr>
            <w:tcW w:w="334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35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经济成本指标</w:t>
            </w:r>
          </w:p>
        </w:tc>
        <w:tc>
          <w:tcPr>
            <w:tcW w:w="310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春运工作经费</w:t>
            </w:r>
          </w:p>
        </w:tc>
        <w:tc>
          <w:tcPr>
            <w:tcW w:w="334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35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数量指标</w:t>
            </w:r>
          </w:p>
        </w:tc>
        <w:tc>
          <w:tcPr>
            <w:tcW w:w="310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南昌火车站及周边运输市场秩序春运期间</w:t>
            </w:r>
          </w:p>
        </w:tc>
        <w:tc>
          <w:tcPr>
            <w:tcW w:w="334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35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质量指标</w:t>
            </w:r>
          </w:p>
        </w:tc>
        <w:tc>
          <w:tcPr>
            <w:tcW w:w="310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社绝无证车辆、故障车辆参与率</w:t>
            </w:r>
          </w:p>
        </w:tc>
        <w:tc>
          <w:tcPr>
            <w:tcW w:w="334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9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35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时效指标</w:t>
            </w:r>
          </w:p>
        </w:tc>
        <w:tc>
          <w:tcPr>
            <w:tcW w:w="310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春运期间工作完成及时性</w:t>
            </w:r>
          </w:p>
        </w:tc>
        <w:tc>
          <w:tcPr>
            <w:tcW w:w="334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35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社会效益指标</w:t>
            </w:r>
          </w:p>
        </w:tc>
        <w:tc>
          <w:tcPr>
            <w:tcW w:w="310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运输市场安全有序畅通</w:t>
            </w:r>
          </w:p>
        </w:tc>
        <w:tc>
          <w:tcPr>
            <w:tcW w:w="334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明显改善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9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35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生态效益指标</w:t>
            </w:r>
          </w:p>
        </w:tc>
        <w:tc>
          <w:tcPr>
            <w:tcW w:w="310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营造良好城市形象</w:t>
            </w:r>
          </w:p>
        </w:tc>
        <w:tc>
          <w:tcPr>
            <w:tcW w:w="334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90" w:hRule="atLeast"/>
        </w:trPr>
        <w:tc>
          <w:tcPr>
            <w:tcW w:w="9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35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服务对象满意度</w:t>
            </w:r>
          </w:p>
        </w:tc>
        <w:tc>
          <w:tcPr>
            <w:tcW w:w="310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社会大众满意度</w:t>
            </w:r>
          </w:p>
        </w:tc>
        <w:tc>
          <w:tcPr>
            <w:tcW w:w="3341"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876" w:hRule="atLeast"/>
        </w:trPr>
        <w:tc>
          <w:tcPr>
            <w:tcW w:w="878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bookmarkStart w:id="0" w:name="_GoBack"/>
            <w:bookmarkEnd w:id="0"/>
            <w:r>
              <w:rPr>
                <w:rFonts w:hint="default" w:ascii="方正小标宋简体" w:hAnsi="方正小标宋简体" w:eastAsia="方正小标宋简体" w:cs="方正小标宋简体"/>
                <w:i w:val="0"/>
                <w:iCs w:val="0"/>
                <w:color w:val="000000"/>
                <w:kern w:val="0"/>
                <w:sz w:val="36"/>
                <w:szCs w:val="36"/>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286" w:hRule="atLeast"/>
        </w:trPr>
        <w:tc>
          <w:tcPr>
            <w:tcW w:w="878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88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项目名称</w:t>
            </w:r>
          </w:p>
        </w:tc>
        <w:tc>
          <w:tcPr>
            <w:tcW w:w="5897" w:type="dxa"/>
            <w:gridSpan w:val="12"/>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直冲巷D地块装饰装修工程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288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主管部门及代码</w:t>
            </w:r>
          </w:p>
        </w:tc>
        <w:tc>
          <w:tcPr>
            <w:tcW w:w="2507"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024-南昌市西湖区住房保障和房产管理局</w:t>
            </w:r>
          </w:p>
        </w:tc>
        <w:tc>
          <w:tcPr>
            <w:tcW w:w="1323" w:type="dxa"/>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实施单位</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南昌市西湖区住房和城乡建设局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883"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项目资金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（万元）</w:t>
            </w:r>
          </w:p>
        </w:tc>
        <w:tc>
          <w:tcPr>
            <w:tcW w:w="2507"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年度资金总额</w:t>
            </w:r>
          </w:p>
        </w:tc>
        <w:tc>
          <w:tcPr>
            <w:tcW w:w="339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88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507"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其中：财政拨款</w:t>
            </w:r>
          </w:p>
        </w:tc>
        <w:tc>
          <w:tcPr>
            <w:tcW w:w="339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88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507"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339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288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507"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339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8780" w:type="dxa"/>
            <w:gridSpan w:val="2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8780"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完成本项目、竣工交付使用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217"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一级指标</w:t>
            </w:r>
          </w:p>
        </w:tc>
        <w:tc>
          <w:tcPr>
            <w:tcW w:w="1666"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二级指标</w:t>
            </w: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三级指标</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217"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666" w:type="dxa"/>
            <w:gridSpan w:val="6"/>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经济成本指标</w:t>
            </w: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建筑工程费用</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＝3277700元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217"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66" w:type="dxa"/>
            <w:gridSpan w:val="6"/>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预备费用</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＝295700元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217"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66" w:type="dxa"/>
            <w:gridSpan w:val="6"/>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工程其他费用</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＝376600元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1217"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666"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数量指标</w:t>
            </w: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施工面积</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≤1274.19平方米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217"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66"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质量指标</w:t>
            </w: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完成施工并验收合格率</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217"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66"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时效指标</w:t>
            </w: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施工时长</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1217"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666"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社会效益指标</w:t>
            </w: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改善办公条件</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1217"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66"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生态效益指标</w:t>
            </w: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为群众提供更舒适的办事环境</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效果显著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1217"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666"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服务对象满意度</w:t>
            </w:r>
          </w:p>
        </w:tc>
        <w:tc>
          <w:tcPr>
            <w:tcW w:w="3830"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206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876" w:hRule="atLeast"/>
        </w:trPr>
        <w:tc>
          <w:tcPr>
            <w:tcW w:w="878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286" w:hRule="atLeast"/>
        </w:trPr>
        <w:tc>
          <w:tcPr>
            <w:tcW w:w="8780" w:type="dxa"/>
            <w:gridSpan w:val="20"/>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324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项目名称</w:t>
            </w:r>
          </w:p>
        </w:tc>
        <w:tc>
          <w:tcPr>
            <w:tcW w:w="5540" w:type="dxa"/>
            <w:gridSpan w:val="11"/>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化粪池整治经费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1162" w:hRule="atLeast"/>
        </w:trPr>
        <w:tc>
          <w:tcPr>
            <w:tcW w:w="324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主管部门及代码</w:t>
            </w:r>
          </w:p>
        </w:tc>
        <w:tc>
          <w:tcPr>
            <w:tcW w:w="2818" w:type="dxa"/>
            <w:gridSpan w:val="7"/>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024-南昌市西湖区住房保障和房产管理局</w:t>
            </w:r>
          </w:p>
        </w:tc>
        <w:tc>
          <w:tcPr>
            <w:tcW w:w="148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实施单位</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南昌市西湖区住房和城乡建设局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3240"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项目资金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（万元）</w:t>
            </w:r>
          </w:p>
        </w:tc>
        <w:tc>
          <w:tcPr>
            <w:tcW w:w="2818" w:type="dxa"/>
            <w:gridSpan w:val="7"/>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年度资金总额</w:t>
            </w:r>
          </w:p>
        </w:tc>
        <w:tc>
          <w:tcPr>
            <w:tcW w:w="2722"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3240"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818" w:type="dxa"/>
            <w:gridSpan w:val="7"/>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其中：财政拨款</w:t>
            </w:r>
          </w:p>
        </w:tc>
        <w:tc>
          <w:tcPr>
            <w:tcW w:w="2722"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3240"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818" w:type="dxa"/>
            <w:gridSpan w:val="7"/>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2722"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3240"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818" w:type="dxa"/>
            <w:gridSpan w:val="7"/>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2722"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8780" w:type="dxa"/>
            <w:gridSpan w:val="2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85" w:hRule="atLeast"/>
        </w:trPr>
        <w:tc>
          <w:tcPr>
            <w:tcW w:w="8780"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对其管辖，职责范围内的化粪池整治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367"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一级指标</w:t>
            </w:r>
          </w:p>
        </w:tc>
        <w:tc>
          <w:tcPr>
            <w:tcW w:w="1873"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二级指标</w:t>
            </w: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三级指标</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1367" w:type="dxa"/>
            <w:gridSpan w:val="4"/>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873" w:type="dxa"/>
            <w:gridSpan w:val="5"/>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经济成本指标</w:t>
            </w: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清掏化粪池</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591" w:hRule="atLeast"/>
        </w:trPr>
        <w:tc>
          <w:tcPr>
            <w:tcW w:w="1367"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73" w:type="dxa"/>
            <w:gridSpan w:val="5"/>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清掏窨井</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367" w:type="dxa"/>
            <w:gridSpan w:val="4"/>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873" w:type="dxa"/>
            <w:gridSpan w:val="5"/>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数量指标</w:t>
            </w: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清掏化粪池个数</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367"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73" w:type="dxa"/>
            <w:gridSpan w:val="5"/>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清掏窨井个数</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367"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73"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质量指标</w:t>
            </w: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完工验收合格率</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367"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73"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时效指标</w:t>
            </w: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工作时间</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367" w:type="dxa"/>
            <w:gridSpan w:val="4"/>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873"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社会效益指标</w:t>
            </w: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保证排污系统的畅通率</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304" w:hRule="atLeast"/>
        </w:trPr>
        <w:tc>
          <w:tcPr>
            <w:tcW w:w="1367"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73"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生态效益指标</w:t>
            </w: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保证周围群众的环境舒适率</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3" w:type="dxa"/>
          <w:wAfter w:w="441" w:type="dxa"/>
          <w:trHeight w:val="608" w:hRule="atLeast"/>
        </w:trPr>
        <w:tc>
          <w:tcPr>
            <w:tcW w:w="1367"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873"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服务对象满意度</w:t>
            </w:r>
          </w:p>
        </w:tc>
        <w:tc>
          <w:tcPr>
            <w:tcW w:w="4306"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12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bl>
    <w:p>
      <w:pPr>
        <w:ind w:left="0" w:right="0" w:firstLine="640"/>
        <w:rPr>
          <w:rFonts w:hint="eastAsia" w:ascii="仿宋_GB2312" w:hAnsi="仿宋_GB2312" w:eastAsia="仿宋_GB2312" w:cs="仿宋_GB2312"/>
          <w:b/>
          <w:bCs/>
          <w:sz w:val="32"/>
          <w:szCs w:val="32"/>
        </w:rPr>
      </w:pPr>
    </w:p>
    <w:tbl>
      <w:tblPr>
        <w:tblStyle w:val="2"/>
        <w:tblW w:w="8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5"/>
        <w:gridCol w:w="50"/>
        <w:gridCol w:w="124"/>
        <w:gridCol w:w="1218"/>
        <w:gridCol w:w="117"/>
        <w:gridCol w:w="292"/>
        <w:gridCol w:w="1684"/>
        <w:gridCol w:w="218"/>
        <w:gridCol w:w="547"/>
        <w:gridCol w:w="341"/>
        <w:gridCol w:w="271"/>
        <w:gridCol w:w="682"/>
        <w:gridCol w:w="2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0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项目名称</w:t>
            </w:r>
          </w:p>
        </w:tc>
        <w:tc>
          <w:tcPr>
            <w:tcW w:w="6393"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装饰装修工程质监安监工作经费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0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主管部门及代码</w:t>
            </w:r>
          </w:p>
        </w:tc>
        <w:tc>
          <w:tcPr>
            <w:tcW w:w="2093"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024-南昌市西湖区住房保障和房产管理局</w:t>
            </w:r>
          </w:p>
        </w:tc>
        <w:tc>
          <w:tcPr>
            <w:tcW w:w="110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实施单位</w:t>
            </w:r>
          </w:p>
        </w:tc>
        <w:tc>
          <w:tcPr>
            <w:tcW w:w="3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南昌市西湖区住房和城乡建设局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0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项目资金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（万元）</w:t>
            </w:r>
          </w:p>
        </w:tc>
        <w:tc>
          <w:tcPr>
            <w:tcW w:w="2093"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年度资金总额</w:t>
            </w:r>
          </w:p>
        </w:tc>
        <w:tc>
          <w:tcPr>
            <w:tcW w:w="43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0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093"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其中：财政拨款</w:t>
            </w:r>
          </w:p>
        </w:tc>
        <w:tc>
          <w:tcPr>
            <w:tcW w:w="43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0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093"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43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0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093"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43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全面推行西湖区装饰装修工程质监安监工作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一级指标</w:t>
            </w:r>
          </w:p>
        </w:tc>
        <w:tc>
          <w:tcPr>
            <w:tcW w:w="139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二级指标</w:t>
            </w:r>
          </w:p>
        </w:tc>
        <w:tc>
          <w:tcPr>
            <w:tcW w:w="319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三级指标</w:t>
            </w:r>
          </w:p>
        </w:tc>
        <w:tc>
          <w:tcPr>
            <w:tcW w:w="3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39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经济成本指标</w:t>
            </w:r>
          </w:p>
        </w:tc>
        <w:tc>
          <w:tcPr>
            <w:tcW w:w="319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质监安监工作经费</w:t>
            </w:r>
          </w:p>
        </w:tc>
        <w:tc>
          <w:tcPr>
            <w:tcW w:w="3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39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数量指标</w:t>
            </w:r>
          </w:p>
        </w:tc>
        <w:tc>
          <w:tcPr>
            <w:tcW w:w="319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巡查次数</w:t>
            </w:r>
          </w:p>
        </w:tc>
        <w:tc>
          <w:tcPr>
            <w:tcW w:w="3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39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质量指标</w:t>
            </w:r>
          </w:p>
        </w:tc>
        <w:tc>
          <w:tcPr>
            <w:tcW w:w="319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质监安监通过率</w:t>
            </w:r>
          </w:p>
        </w:tc>
        <w:tc>
          <w:tcPr>
            <w:tcW w:w="3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39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时效指标</w:t>
            </w:r>
          </w:p>
        </w:tc>
        <w:tc>
          <w:tcPr>
            <w:tcW w:w="319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验收完成天数</w:t>
            </w:r>
          </w:p>
        </w:tc>
        <w:tc>
          <w:tcPr>
            <w:tcW w:w="3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39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社会效益指标</w:t>
            </w:r>
          </w:p>
        </w:tc>
        <w:tc>
          <w:tcPr>
            <w:tcW w:w="319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提升居民幸福感</w:t>
            </w:r>
          </w:p>
        </w:tc>
        <w:tc>
          <w:tcPr>
            <w:tcW w:w="3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39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生态效益指标</w:t>
            </w:r>
          </w:p>
        </w:tc>
        <w:tc>
          <w:tcPr>
            <w:tcW w:w="319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建筑节能率</w:t>
            </w:r>
          </w:p>
        </w:tc>
        <w:tc>
          <w:tcPr>
            <w:tcW w:w="3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392"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服务对象满意度</w:t>
            </w:r>
          </w:p>
        </w:tc>
        <w:tc>
          <w:tcPr>
            <w:tcW w:w="319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居民满意度</w:t>
            </w:r>
          </w:p>
        </w:tc>
        <w:tc>
          <w:tcPr>
            <w:tcW w:w="3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2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项目名称</w:t>
            </w:r>
          </w:p>
        </w:tc>
        <w:tc>
          <w:tcPr>
            <w:tcW w:w="6276" w:type="dxa"/>
            <w:gridSpan w:val="8"/>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广外戒毒所公房租金补贴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2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主管部门及代码</w:t>
            </w:r>
          </w:p>
        </w:tc>
        <w:tc>
          <w:tcPr>
            <w:tcW w:w="2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024-南昌市西湖区住房保障和房产管理局</w:t>
            </w:r>
          </w:p>
        </w:tc>
        <w:tc>
          <w:tcPr>
            <w:tcW w:w="11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实施单位</w:t>
            </w:r>
          </w:p>
        </w:tc>
        <w:tc>
          <w:tcPr>
            <w:tcW w:w="292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南昌市西湖区住房和城乡建设局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24"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项目资金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（万元）</w:t>
            </w:r>
          </w:p>
        </w:tc>
        <w:tc>
          <w:tcPr>
            <w:tcW w:w="2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年度资金总额</w:t>
            </w:r>
          </w:p>
        </w:tc>
        <w:tc>
          <w:tcPr>
            <w:tcW w:w="4082" w:type="dxa"/>
            <w:gridSpan w:val="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2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其中：财政拨款</w:t>
            </w:r>
          </w:p>
        </w:tc>
        <w:tc>
          <w:tcPr>
            <w:tcW w:w="4082" w:type="dxa"/>
            <w:gridSpan w:val="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2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4082" w:type="dxa"/>
            <w:gridSpan w:val="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2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1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4082" w:type="dxa"/>
            <w:gridSpan w:val="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对房屋合理维护，让其正常使用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一级指标</w:t>
            </w:r>
          </w:p>
        </w:tc>
        <w:tc>
          <w:tcPr>
            <w:tcW w:w="14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二级指标</w:t>
            </w:r>
          </w:p>
        </w:tc>
        <w:tc>
          <w:tcPr>
            <w:tcW w:w="335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三级指标</w:t>
            </w:r>
          </w:p>
        </w:tc>
        <w:tc>
          <w:tcPr>
            <w:tcW w:w="292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4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经济成本指标</w:t>
            </w:r>
          </w:p>
        </w:tc>
        <w:tc>
          <w:tcPr>
            <w:tcW w:w="335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收缴租金</w:t>
            </w:r>
          </w:p>
        </w:tc>
        <w:tc>
          <w:tcPr>
            <w:tcW w:w="292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5"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4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数量指标</w:t>
            </w:r>
          </w:p>
        </w:tc>
        <w:tc>
          <w:tcPr>
            <w:tcW w:w="335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单位收缴面积</w:t>
            </w:r>
          </w:p>
        </w:tc>
        <w:tc>
          <w:tcPr>
            <w:tcW w:w="292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5"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4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质量指标</w:t>
            </w:r>
          </w:p>
        </w:tc>
        <w:tc>
          <w:tcPr>
            <w:tcW w:w="335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保证房屋正常使用</w:t>
            </w:r>
          </w:p>
        </w:tc>
        <w:tc>
          <w:tcPr>
            <w:tcW w:w="292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5"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4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时效指标</w:t>
            </w:r>
          </w:p>
        </w:tc>
        <w:tc>
          <w:tcPr>
            <w:tcW w:w="335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按年及时收缴租金</w:t>
            </w:r>
          </w:p>
        </w:tc>
        <w:tc>
          <w:tcPr>
            <w:tcW w:w="292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5"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4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社会效益指标</w:t>
            </w:r>
          </w:p>
        </w:tc>
        <w:tc>
          <w:tcPr>
            <w:tcW w:w="335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房屋质量维护率</w:t>
            </w:r>
          </w:p>
        </w:tc>
        <w:tc>
          <w:tcPr>
            <w:tcW w:w="292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5"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4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生态效益指标</w:t>
            </w:r>
          </w:p>
        </w:tc>
        <w:tc>
          <w:tcPr>
            <w:tcW w:w="335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保证房屋通畅性</w:t>
            </w:r>
          </w:p>
        </w:tc>
        <w:tc>
          <w:tcPr>
            <w:tcW w:w="292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服务对象满意度</w:t>
            </w:r>
          </w:p>
        </w:tc>
        <w:tc>
          <w:tcPr>
            <w:tcW w:w="335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w:t>
            </w:r>
          </w:p>
        </w:tc>
        <w:tc>
          <w:tcPr>
            <w:tcW w:w="292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项目名称</w:t>
            </w:r>
          </w:p>
        </w:tc>
        <w:tc>
          <w:tcPr>
            <w:tcW w:w="5984"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赣昌大楼物业费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主管部门及代码</w:t>
            </w:r>
          </w:p>
        </w:tc>
        <w:tc>
          <w:tcPr>
            <w:tcW w:w="244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024-南昌市西湖区住房保障和房产管理局</w:t>
            </w:r>
          </w:p>
        </w:tc>
        <w:tc>
          <w:tcPr>
            <w:tcW w:w="129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实施单位</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南昌市西湖区住房和城乡建设局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6"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项目资金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（万元）</w:t>
            </w:r>
          </w:p>
        </w:tc>
        <w:tc>
          <w:tcPr>
            <w:tcW w:w="244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年度资金总额</w:t>
            </w:r>
          </w:p>
        </w:tc>
        <w:tc>
          <w:tcPr>
            <w:tcW w:w="3535"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6"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44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其中：财政拨款</w:t>
            </w:r>
          </w:p>
        </w:tc>
        <w:tc>
          <w:tcPr>
            <w:tcW w:w="3535"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6"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44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3535"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16"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244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3535"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00"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对国地税联合办公大楼进行管理服务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一级指标</w:t>
            </w: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二级指标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三级指标</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经济成本指标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收缴物业管理费金额</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社会成本指标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生态环境成本指标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房屋管理面积</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＝11550平方米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质量指标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保证服务质量</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时效指标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及时按年收缴物业管理费</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经济效益指标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社会效益指标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服务质量改善情况</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生态效益指标</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保证房屋的畅通性</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9"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62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服务对象满意度</w:t>
            </w:r>
          </w:p>
        </w:tc>
        <w:tc>
          <w:tcPr>
            <w:tcW w:w="374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租户满意度</w:t>
            </w:r>
          </w:p>
        </w:tc>
        <w:tc>
          <w:tcPr>
            <w:tcW w:w="22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bl>
    <w:p>
      <w:pPr>
        <w:pStyle w:val="4"/>
        <w:ind w:firstLine="640"/>
        <w:rPr>
          <w:rFonts w:ascii="仿宋_GB2312" w:hAnsi="仿宋_GB2312" w:eastAsia="仿宋_GB2312" w:cs="仿宋_GB2312"/>
          <w:b/>
          <w:bCs/>
          <w:sz w:val="32"/>
          <w:szCs w:val="32"/>
          <w:lang w:eastAsia="zh-CN"/>
        </w:rPr>
      </w:pPr>
    </w:p>
    <w:p>
      <w:pPr>
        <w:pStyle w:val="4"/>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lang w:eastAsia="zh-CN"/>
        </w:rPr>
        <w:t>（</w:t>
      </w:r>
      <w:r>
        <w:rPr>
          <w:rFonts w:ascii="仿宋_GB2312" w:hAnsi="仿宋_GB2312" w:eastAsia="仿宋_GB2312" w:cs="仿宋_GB2312"/>
          <w:b/>
          <w:bCs/>
          <w:sz w:val="32"/>
          <w:szCs w:val="32"/>
          <w:lang w:val="en-US" w:eastAsia="zh-CN"/>
        </w:rPr>
        <w:t>十</w:t>
      </w:r>
      <w:r>
        <w:rPr>
          <w:rFonts w:ascii="仿宋_GB2312" w:hAnsi="仿宋_GB2312" w:eastAsia="仿宋_GB2312" w:cs="仿宋_GB2312"/>
          <w:b/>
          <w:bCs/>
          <w:sz w:val="32"/>
          <w:szCs w:val="32"/>
          <w:lang w:eastAsia="zh-CN"/>
        </w:rPr>
        <w:t>）</w:t>
      </w:r>
      <w:r>
        <w:rPr>
          <w:rFonts w:ascii="仿宋_GB2312" w:hAnsi="仿宋_GB2312" w:eastAsia="仿宋_GB2312" w:cs="仿宋_GB2312"/>
          <w:b/>
          <w:bCs/>
          <w:sz w:val="32"/>
          <w:szCs w:val="32"/>
        </w:rPr>
        <w:t>政府性基金情况</w:t>
      </w:r>
    </w:p>
    <w:p>
      <w:pPr>
        <w:pStyle w:val="4"/>
        <w:widowControl/>
        <w:spacing w:line="540" w:lineRule="exact"/>
        <w:ind w:firstLine="800" w:firstLineChars="250"/>
        <w:jc w:val="left"/>
        <w:rPr>
          <w:rFonts w:ascii="仿宋_GB2312" w:hAnsi="仿宋_GB2312" w:eastAsia="仿宋_GB2312"/>
          <w:sz w:val="32"/>
          <w:szCs w:val="32"/>
        </w:rPr>
      </w:pPr>
      <w:r>
        <w:rPr>
          <w:rFonts w:ascii="仿宋_GB2312" w:hAnsi="仿宋_GB2312" w:eastAsia="仿宋_GB2312"/>
          <w:sz w:val="32"/>
          <w:szCs w:val="32"/>
        </w:rPr>
        <w:t>本部门没有政府性基金预算。</w:t>
      </w:r>
    </w:p>
    <w:p>
      <w:pPr>
        <w:pStyle w:val="4"/>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lang w:eastAsia="zh-CN"/>
        </w:rPr>
        <w:t>（</w:t>
      </w:r>
      <w:r>
        <w:rPr>
          <w:rFonts w:ascii="仿宋_GB2312" w:hAnsi="仿宋_GB2312" w:eastAsia="仿宋_GB2312" w:cs="仿宋_GB2312"/>
          <w:b/>
          <w:bCs/>
          <w:sz w:val="32"/>
          <w:szCs w:val="32"/>
          <w:lang w:val="en-US" w:eastAsia="zh-CN"/>
        </w:rPr>
        <w:t>十一</w:t>
      </w:r>
      <w:r>
        <w:rPr>
          <w:rFonts w:ascii="仿宋_GB2312" w:hAnsi="仿宋_GB2312" w:eastAsia="仿宋_GB2312" w:cs="仿宋_GB2312"/>
          <w:b/>
          <w:bCs/>
          <w:sz w:val="32"/>
          <w:szCs w:val="32"/>
          <w:lang w:eastAsia="zh-CN"/>
        </w:rPr>
        <w:t>）</w:t>
      </w:r>
      <w:r>
        <w:rPr>
          <w:rFonts w:ascii="仿宋_GB2312" w:hAnsi="仿宋_GB2312" w:eastAsia="仿宋_GB2312" w:cs="仿宋_GB2312"/>
          <w:b/>
          <w:bCs/>
          <w:sz w:val="32"/>
          <w:szCs w:val="32"/>
        </w:rPr>
        <w:t>其他需要说明的问题</w:t>
      </w:r>
    </w:p>
    <w:p>
      <w:pPr>
        <w:pStyle w:val="4"/>
        <w:ind w:firstLine="640"/>
        <w:rPr>
          <w:rFonts w:ascii="仿宋_GB2312" w:hAnsi="仿宋_GB2312" w:eastAsia="仿宋_GB2312" w:cs="仿宋_GB2312"/>
          <w:sz w:val="32"/>
          <w:szCs w:val="32"/>
        </w:rPr>
      </w:pPr>
      <w:r>
        <w:rPr>
          <w:rFonts w:ascii="仿宋_GB2312" w:hAnsi="仿宋_GB2312" w:eastAsia="仿宋_GB2312" w:cs="仿宋_GB2312"/>
          <w:sz w:val="32"/>
          <w:szCs w:val="32"/>
        </w:rPr>
        <w:t xml:space="preserve"> 无</w:t>
      </w:r>
    </w:p>
    <w:p>
      <w:pPr>
        <w:pStyle w:val="4"/>
        <w:rPr>
          <w:rFonts w:ascii="黑体" w:hAnsi="黑体" w:eastAsia="黑体" w:cs="黑体"/>
          <w:b w:val="0"/>
          <w:bCs w:val="0"/>
          <w:sz w:val="32"/>
          <w:szCs w:val="32"/>
        </w:rPr>
      </w:pPr>
      <w:r>
        <w:rPr>
          <w:rFonts w:ascii="黑体" w:hAnsi="黑体" w:eastAsia="黑体" w:cs="黑体"/>
          <w:b w:val="0"/>
          <w:bCs w:val="0"/>
          <w:sz w:val="32"/>
          <w:szCs w:val="32"/>
        </w:rPr>
        <w:t>二、2023年“三公”经费预算情况说明</w:t>
      </w:r>
    </w:p>
    <w:p>
      <w:pPr>
        <w:pStyle w:val="4"/>
        <w:ind w:firstLine="640"/>
        <w:rPr>
          <w:rFonts w:ascii="仿宋_GB2312" w:hAnsi="仿宋_GB2312" w:eastAsia="仿宋_GB2312" w:cs="仿宋_GB2312"/>
          <w:sz w:val="32"/>
          <w:szCs w:val="32"/>
        </w:rPr>
      </w:pPr>
      <w:r>
        <w:rPr>
          <w:rFonts w:ascii="仿宋_GB2312" w:hAnsi="仿宋_GB2312" w:eastAsia="仿宋_GB2312" w:cs="仿宋_GB2312"/>
          <w:sz w:val="32"/>
          <w:szCs w:val="32"/>
        </w:rPr>
        <w:t>2023年西湖住房和城乡建设局 “三公”经费一般公共预算安排0万元，同比增加/下降0 %。其中：</w:t>
      </w:r>
    </w:p>
    <w:p>
      <w:pPr>
        <w:pStyle w:val="4"/>
        <w:ind w:firstLine="640"/>
        <w:rPr>
          <w:rFonts w:ascii="仿宋_GB2312" w:hAnsi="仿宋_GB2312" w:eastAsia="仿宋_GB2312" w:cs="仿宋_GB2312"/>
          <w:sz w:val="32"/>
          <w:szCs w:val="32"/>
        </w:rPr>
      </w:pPr>
      <w:r>
        <w:rPr>
          <w:rFonts w:ascii="仿宋_GB2312" w:hAnsi="仿宋_GB2312" w:eastAsia="仿宋_GB2312" w:cs="仿宋_GB2312"/>
          <w:sz w:val="32"/>
          <w:szCs w:val="32"/>
        </w:rPr>
        <w:t>1.因公出国（境）经费</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万元，同比增加/下降</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元。增加/下降的原因主要是……。</w:t>
      </w:r>
    </w:p>
    <w:p>
      <w:pPr>
        <w:pStyle w:val="4"/>
        <w:ind w:firstLine="640"/>
        <w:rPr>
          <w:rFonts w:ascii="仿宋_GB2312" w:hAnsi="仿宋_GB2312" w:eastAsia="仿宋_GB2312" w:cs="仿宋_GB2312"/>
          <w:sz w:val="32"/>
          <w:szCs w:val="32"/>
        </w:rPr>
      </w:pPr>
      <w:r>
        <w:rPr>
          <w:rFonts w:ascii="仿宋_GB2312" w:hAnsi="仿宋_GB2312" w:eastAsia="仿宋_GB2312" w:cs="仿宋_GB2312"/>
          <w:sz w:val="32"/>
          <w:szCs w:val="32"/>
        </w:rPr>
        <w:t>2.公务接待费</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万元，比上年增加/下降</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元。增加/下降的原因主要是……。</w:t>
      </w:r>
    </w:p>
    <w:p>
      <w:pPr>
        <w:pStyle w:val="4"/>
        <w:ind w:firstLine="640"/>
        <w:rPr>
          <w:rFonts w:ascii="仿宋_GB2312" w:hAnsi="仿宋_GB2312" w:eastAsia="仿宋_GB2312" w:cs="仿宋_GB2312"/>
          <w:sz w:val="32"/>
          <w:szCs w:val="32"/>
        </w:rPr>
      </w:pPr>
      <w:r>
        <w:rPr>
          <w:rFonts w:ascii="仿宋_GB2312" w:hAnsi="仿宋_GB2312" w:eastAsia="仿宋_GB2312" w:cs="仿宋_GB2312"/>
          <w:sz w:val="32"/>
          <w:szCs w:val="32"/>
        </w:rPr>
        <w:t>3.公务用车运行</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万元,比上年增加/下降</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万元。增加/下降的原因主要是……。</w:t>
      </w:r>
    </w:p>
    <w:p>
      <w:pPr>
        <w:pStyle w:val="4"/>
        <w:ind w:firstLine="640"/>
        <w:rPr>
          <w:rFonts w:ascii="仿宋_GB2312" w:hAnsi="仿宋_GB2312" w:eastAsia="仿宋_GB2312" w:cs="仿宋_GB2312"/>
          <w:sz w:val="32"/>
          <w:szCs w:val="32"/>
        </w:rPr>
      </w:pPr>
      <w:r>
        <w:rPr>
          <w:rFonts w:ascii="仿宋_GB2312" w:hAnsi="仿宋_GB2312" w:eastAsia="仿宋_GB2312" w:cs="仿宋_GB2312"/>
          <w:sz w:val="32"/>
          <w:szCs w:val="32"/>
        </w:rPr>
        <w:t>4.公务用车购置</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万元,比上年增加/下降</w:t>
      </w:r>
      <w:r>
        <w:rPr>
          <w:rFonts w:ascii="仿宋_GB2312" w:hAnsi="仿宋_GB2312" w:cs="仿宋_GB2312" w:eastAsiaTheme="minorEastAsia"/>
          <w:color w:val="auto"/>
          <w:kern w:val="2"/>
          <w:sz w:val="32"/>
          <w:szCs w:val="32"/>
          <w:lang w:val="en-US" w:eastAsia="zh-CN" w:bidi="ar-SA"/>
        </w:rPr>
        <w:t>0</w:t>
      </w:r>
      <w:r>
        <w:rPr>
          <w:rFonts w:ascii="仿宋_GB2312" w:hAnsi="仿宋_GB2312" w:eastAsia="仿宋_GB2312" w:cs="仿宋_GB2312"/>
          <w:sz w:val="32"/>
          <w:szCs w:val="32"/>
        </w:rPr>
        <w:t>万元。增加/下降的原因主要是……。</w:t>
      </w:r>
    </w:p>
    <w:p>
      <w:pPr>
        <w:pStyle w:val="4"/>
        <w:ind w:firstLine="640"/>
        <w:rPr>
          <w:rFonts w:ascii="仿宋_GB2312" w:hAnsi="仿宋_GB2312" w:eastAsia="仿宋_GB2312" w:cs="仿宋_GB2312"/>
          <w:sz w:val="32"/>
          <w:szCs w:val="32"/>
        </w:rPr>
      </w:pPr>
    </w:p>
    <w:p>
      <w:pPr>
        <w:pStyle w:val="4"/>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第四部分 名词解释</w:t>
      </w:r>
    </w:p>
    <w:p>
      <w:pPr>
        <w:pStyle w:val="4"/>
        <w:keepNext w:val="0"/>
        <w:keepLines w:val="0"/>
        <w:pageBreakBefore w:val="0"/>
        <w:widowControl w:val="0"/>
        <w:kinsoku/>
        <w:overflowPunct/>
        <w:bidi w:val="0"/>
        <w:snapToGrid/>
        <w:ind w:firstLine="643" w:firstLineChars="200"/>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一、收入科目</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（一）财政拨款：指省级财政当年拨付的资金。</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（二）事业收入：指事业单位开展专业业务活动及辅助活动取得的收入。</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（三）事业单位经营收入：指事业单位在专业业务活动及辅助活动之外开展非独立核算经营活动取得的收入。</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（四）其他收入：指除财政拨款、事业收入、事业单位经营收入等以外的各项收入。</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（五）上年结转和结余：填列202</w:t>
      </w:r>
      <w:r>
        <w:rPr>
          <w:rFonts w:ascii="仿宋_GB2312" w:hAnsi="仿宋_GB2312" w:eastAsia="仿宋_GB2312" w:cs="仿宋_GB2312"/>
          <w:sz w:val="32"/>
          <w:szCs w:val="32"/>
          <w:lang w:val="en-US" w:eastAsia="zh-CN"/>
        </w:rPr>
        <w:t>2</w:t>
      </w:r>
      <w:r>
        <w:rPr>
          <w:rFonts w:ascii="仿宋_GB2312" w:hAnsi="仿宋_GB2312" w:eastAsia="仿宋_GB2312" w:cs="仿宋_GB2312"/>
          <w:sz w:val="32"/>
          <w:szCs w:val="32"/>
        </w:rPr>
        <w:t>年全部结转和结余的资金数，包括当年结转结余资金和历年滚存结转结余资金。</w:t>
      </w:r>
    </w:p>
    <w:p>
      <w:pPr>
        <w:pStyle w:val="4"/>
        <w:keepNext w:val="0"/>
        <w:keepLines w:val="0"/>
        <w:pageBreakBefore w:val="0"/>
        <w:widowControl w:val="0"/>
        <w:kinsoku/>
        <w:overflowPunct/>
        <w:bidi w:val="0"/>
        <w:snapToGrid/>
        <w:ind w:firstLine="643" w:firstLineChars="200"/>
        <w:textAlignment w:val="auto"/>
        <w:rPr>
          <w:rFonts w:ascii="仿宋_GB2312" w:hAnsi="仿宋_GB2312" w:eastAsia="仿宋_GB2312" w:cs="仿宋_GB2312"/>
          <w:b/>
          <w:bCs/>
          <w:sz w:val="32"/>
          <w:szCs w:val="32"/>
        </w:rPr>
      </w:pPr>
      <w:r>
        <w:rPr>
          <w:rFonts w:ascii="仿宋_GB2312" w:hAnsi="仿宋_GB2312" w:eastAsia="仿宋_GB2312" w:cs="仿宋_GB2312"/>
          <w:b/>
          <w:bCs/>
          <w:sz w:val="32"/>
          <w:szCs w:val="32"/>
        </w:rPr>
        <w:t>二、支出科目</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一</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rPr>
        <w:t>一般公共服务支出（类）财政事务（款）行政运行（项）：反映各级财政行政单位（包括实行公务员管理的事业单位）的基本支出。</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二</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rPr>
        <w:t>一般公共服务支出（类）财政事务（款）一般行政管理事务（项）：反映各级财政行政单位（包括实行公务员管理的事业单位）未单独设置项级科目的其他项目支出。</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三</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rPr>
        <w:t>一般公共服务支出（类）财政事务（款）财政国库业务（项）：反映财政部门用于财政国库集中收付业务方面的支出。</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四</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rPr>
        <w:t>一般公共服务支出（类）财政事务（款）事业运行（项）：反映财政事业单位的基本支出。</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五</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rPr>
        <w:t>一般公共服务支出（类）财政事务（款）其他财政事务支出（项）：反映财政事业单位其他财政事务方面的支出。</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六</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rPr>
        <w:t>社会保障和就业支出（类）行政单位离退休（款）未归口管理的行政单位离退休（项）：反映未实行归口管理的行政单位（包括实行公务员管理的事业单位）开支的离退休经费。</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七</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rPr>
        <w:t>社会保障和就业支出（类）行政单位离退休（款）机关事业单位基本养老保险缴费支出（项）：反映机关事业单位实施养老保险制度由单位缴纳的基本养老保险费支出。</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八</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rPr>
        <w:t>社会保障和就业支出（类）行政单位离退休（款）机关事业单位职业年金缴费支出（项）：反映机关事业单位实施养老保险制度由单位实际缴纳的职业年金支出。</w:t>
      </w:r>
    </w:p>
    <w:p>
      <w:pPr>
        <w:pStyle w:val="4"/>
        <w:keepNext w:val="0"/>
        <w:keepLines w:val="0"/>
        <w:pageBreakBefore w:val="0"/>
        <w:widowControl w:val="0"/>
        <w:kinsoku/>
        <w:overflowPunct/>
        <w:bidi w:val="0"/>
        <w:snapToGrid/>
        <w:ind w:firstLine="640" w:firstLineChars="200"/>
        <w:textAlignment w:val="auto"/>
        <w:rPr>
          <w:rFonts w:ascii="仿宋_GB2312" w:hAnsi="仿宋_GB2312" w:eastAsia="仿宋_GB2312" w:cs="仿宋_GB2312"/>
          <w:sz w:val="32"/>
          <w:szCs w:val="32"/>
        </w:rPr>
      </w:pPr>
    </w:p>
    <w:sectPr>
      <w:pgSz w:w="11906" w:h="16838"/>
      <w:pgMar w:top="1440" w:right="1800" w:bottom="1440" w:left="1800" w:header="0" w:footer="0" w:gutter="0"/>
      <w:pgNumType w:fmt="decimal"/>
      <w:cols w:space="720" w:num="1"/>
      <w:formProt w:val="0"/>
      <w:docGrid w:type="lines" w:linePitch="312" w:charSpace="140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roman"/>
    <w:pitch w:val="default"/>
    <w:sig w:usb0="00000000" w:usb1="00000000" w:usb2="00000000" w:usb3="00000000" w:csb0="00000000" w:csb1="00000000"/>
  </w:font>
  <w:font w:name="方正小标宋_GBK;Arial Unicode MS">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roman"/>
    <w:pitch w:val="default"/>
    <w:sig w:usb0="00000000" w:usb1="00000000" w:usb2="00000000" w:usb3="00000000" w:csb0="00000000" w:csb1="00000000"/>
  </w:font>
  <w:font w:name="仿宋_GB2312;仿宋">
    <w:altName w:val="仿宋"/>
    <w:panose1 w:val="00000000000000000000"/>
    <w:charset w:val="00"/>
    <w:family w:val="auto"/>
    <w:pitch w:val="default"/>
    <w:sig w:usb0="00000000" w:usb1="00000000" w:usb2="00000000" w:usb3="00000000" w:csb0="00000000" w:csb1="00000000"/>
  </w:font>
  <w:font w:name="FZFSJW--GB1-0;宋体">
    <w:altName w:val="宋体"/>
    <w:panose1 w:val="00000000000000000000"/>
    <w:charset w:val="00"/>
    <w:family w:val="auto"/>
    <w:pitch w:val="default"/>
    <w:sig w:usb0="00000000" w:usb1="00000000" w:usb2="00000000" w:usb3="00000000" w:csb0="00000000" w:csb1="00000000"/>
  </w:font>
  <w:font w:name="方正小标宋简体;宋体">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3"/>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08"/>
  <w:autoHyphenation/>
  <w:compat>
    <w:ulTrailSpace/>
    <w:doNotExpandShiftReturn/>
    <w:useFELayout/>
    <w:compatSetting w:name="compatibilityMode" w:uri="http://schemas.microsoft.com/office/word" w:val="12"/>
  </w:compat>
  <w:docVars>
    <w:docVar w:name="commondata" w:val="eyJoZGlkIjoiY2E2ZTE2NjE5YTJjMWE1NDY3MjZjNjg2MmMwYjhjOWUifQ=="/>
  </w:docVars>
  <w:rsids>
    <w:rsidRoot w:val="00000000"/>
    <w:rsid w:val="25F241A5"/>
    <w:rsid w:val="4A6E78BD"/>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hi-I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4989</Words>
  <Characters>5510</Characters>
  <Paragraphs>189</Paragraphs>
  <TotalTime>0</TotalTime>
  <ScaleCrop>false</ScaleCrop>
  <LinksUpToDate>false</LinksUpToDate>
  <CharactersWithSpaces>6040</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大嘴</cp:lastModifiedBy>
  <dcterms:modified xsi:type="dcterms:W3CDTF">2023-02-09T09:01:54Z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8F2D1C179E4549A287EFFE87FE947E50</vt:lpwstr>
  </property>
  <property fmtid="{D5CDD505-2E9C-101B-9397-08002B2CF9AE}" pid="3" name="KSOProductBuildVer">
    <vt:lpwstr>2052-11.1.0.12980</vt:lpwstr>
  </property>
</Properties>
</file>