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ind w:firstLine="720" w:firstLineChars="200"/>
        <w:jc w:val="center"/>
        <w:rPr>
          <w:rFonts w:ascii="方正小标宋简体" w:hAnsi="方正小标宋简体" w:eastAsia="方正小标宋简体" w:cs="方正小标宋简体"/>
          <w:sz w:val="36"/>
          <w:szCs w:val="36"/>
          <w:lang w:eastAsia="zh-CN"/>
        </w:rPr>
      </w:pPr>
      <w:r>
        <w:rPr>
          <w:rFonts w:ascii="方正小标宋简体" w:hAnsi="方正小标宋简体" w:eastAsia="方正小标宋简体" w:cs="方正小标宋简体"/>
          <w:sz w:val="36"/>
          <w:szCs w:val="36"/>
          <w:lang w:eastAsia="zh-CN"/>
        </w:rPr>
        <w:t>2011-2020</w:t>
      </w:r>
      <w:r>
        <w:rPr>
          <w:rFonts w:hint="eastAsia" w:ascii="方正小标宋简体" w:hAnsi="方正小标宋简体" w:eastAsia="方正小标宋简体" w:cs="方正小标宋简体"/>
          <w:sz w:val="36"/>
          <w:szCs w:val="36"/>
          <w:lang w:eastAsia="zh-CN"/>
        </w:rPr>
        <w:t>年西湖区妇女儿童发展规划终期评估报告</w:t>
      </w:r>
    </w:p>
    <w:p>
      <w:pPr>
        <w:spacing w:after="0" w:line="600" w:lineRule="exact"/>
        <w:ind w:firstLine="720" w:firstLineChars="200"/>
        <w:jc w:val="center"/>
        <w:rPr>
          <w:rFonts w:ascii="方正小标宋简体" w:hAnsi="方正小标宋简体" w:eastAsia="方正小标宋简体" w:cs="方正小标宋简体"/>
          <w:sz w:val="36"/>
          <w:szCs w:val="36"/>
          <w:lang w:eastAsia="zh-CN"/>
        </w:rPr>
      </w:pPr>
    </w:p>
    <w:p>
      <w:pPr>
        <w:spacing w:after="0" w:line="600" w:lineRule="exact"/>
        <w:ind w:firstLine="640" w:firstLineChars="200"/>
        <w:rPr>
          <w:rFonts w:ascii="方正仿宋简体" w:hAnsi="方正仿宋简体" w:eastAsia="方正仿宋简体" w:cs="方正仿宋简体"/>
          <w:sz w:val="32"/>
          <w:szCs w:val="32"/>
          <w:lang w:eastAsia="zh-CN"/>
        </w:rPr>
      </w:pP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年是西湖区制定了《西湖区妇女发展规划</w:t>
      </w:r>
      <w:r>
        <w:rPr>
          <w:rFonts w:ascii="方正仿宋简体" w:hAnsi="方正仿宋简体" w:eastAsia="方正仿宋简体" w:cs="方正仿宋简体"/>
          <w:sz w:val="32"/>
          <w:szCs w:val="32"/>
          <w:lang w:eastAsia="zh-CN"/>
        </w:rPr>
        <w:t>(2011-2020</w:t>
      </w:r>
      <w:r>
        <w:rPr>
          <w:rFonts w:hint="eastAsia" w:ascii="方正仿宋简体" w:hAnsi="方正仿宋简体" w:eastAsia="方正仿宋简体" w:cs="方正仿宋简体"/>
          <w:sz w:val="32"/>
          <w:szCs w:val="32"/>
          <w:lang w:eastAsia="zh-CN"/>
        </w:rPr>
        <w:t>年</w:t>
      </w:r>
      <w:r>
        <w:rPr>
          <w:rFonts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eastAsia="zh-CN"/>
        </w:rPr>
        <w:t>》和《西湖区儿童发展规划</w:t>
      </w:r>
      <w:r>
        <w:rPr>
          <w:rFonts w:ascii="方正仿宋简体" w:hAnsi="方正仿宋简体" w:eastAsia="方正仿宋简体" w:cs="方正仿宋简体"/>
          <w:sz w:val="32"/>
          <w:szCs w:val="32"/>
          <w:lang w:eastAsia="zh-CN"/>
        </w:rPr>
        <w:t>(2011-2020</w:t>
      </w:r>
      <w:r>
        <w:rPr>
          <w:rFonts w:hint="eastAsia" w:ascii="方正仿宋简体" w:hAnsi="方正仿宋简体" w:eastAsia="方正仿宋简体" w:cs="方正仿宋简体"/>
          <w:sz w:val="32"/>
          <w:szCs w:val="32"/>
          <w:lang w:eastAsia="zh-CN"/>
        </w:rPr>
        <w:t>年</w:t>
      </w:r>
      <w:r>
        <w:rPr>
          <w:rFonts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eastAsia="zh-CN"/>
        </w:rPr>
        <w:t>》</w:t>
      </w:r>
      <w:r>
        <w:rPr>
          <w:rFonts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eastAsia="zh-CN"/>
        </w:rPr>
        <w:t>简称“两个规划”</w:t>
      </w:r>
      <w:r>
        <w:rPr>
          <w:rFonts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eastAsia="zh-CN"/>
        </w:rPr>
        <w:t>的终期评估年。十年来，在区委、区政府和上级妇儿工委的重视和支持下，全区上下有力地推动了“两个规划”各项指标的全面落实，妇女儿童合法权益得到保障，妇女儿童的生存环境得到改善，妇女儿童事业得到长期发展。</w:t>
      </w:r>
    </w:p>
    <w:p>
      <w:pPr>
        <w:spacing w:after="0" w:line="600" w:lineRule="exact"/>
        <w:ind w:firstLine="640" w:firstLineChars="200"/>
        <w:rPr>
          <w:rFonts w:ascii="方正黑体简体" w:hAnsi="方正黑体简体" w:eastAsia="方正黑体简体" w:cs="方正黑体简体"/>
          <w:b/>
          <w:color w:val="000000"/>
          <w:sz w:val="32"/>
          <w:szCs w:val="32"/>
          <w:shd w:val="clear" w:color="auto" w:fill="FFFFFF"/>
          <w:lang w:eastAsia="zh-CN"/>
        </w:rPr>
      </w:pPr>
      <w:r>
        <w:rPr>
          <w:rFonts w:hint="eastAsia" w:ascii="方正黑体简体" w:hAnsi="方正黑体简体" w:eastAsia="方正黑体简体" w:cs="方正黑体简体"/>
          <w:b/>
          <w:color w:val="000000"/>
          <w:sz w:val="32"/>
          <w:szCs w:val="32"/>
          <w:shd w:val="clear" w:color="auto" w:fill="FFFFFF"/>
          <w:lang w:eastAsia="zh-CN"/>
        </w:rPr>
        <w:t>一、西湖区经济、人口基本情况</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十年来，面对复杂多变的国内外经济形势，在区委、区政府的正确领导下，攻坚克难、经济社会保持了平稳的发展势头，截至到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年末，我区地区生产总值（</w:t>
      </w:r>
      <w:r>
        <w:rPr>
          <w:rFonts w:ascii="方正仿宋简体" w:hAnsi="方正仿宋简体" w:eastAsia="方正仿宋简体" w:cs="方正仿宋简体"/>
          <w:sz w:val="32"/>
          <w:szCs w:val="32"/>
          <w:lang w:eastAsia="zh-CN"/>
        </w:rPr>
        <w:t>GDP</w:t>
      </w:r>
      <w:r>
        <w:rPr>
          <w:rFonts w:hint="eastAsia" w:ascii="方正仿宋简体" w:hAnsi="方正仿宋简体" w:eastAsia="方正仿宋简体" w:cs="方正仿宋简体"/>
          <w:sz w:val="32"/>
          <w:szCs w:val="32"/>
          <w:lang w:eastAsia="zh-CN"/>
        </w:rPr>
        <w:t>）为</w:t>
      </w:r>
      <w:r>
        <w:rPr>
          <w:rFonts w:ascii="方正仿宋简体" w:hAnsi="方正仿宋简体" w:eastAsia="方正仿宋简体" w:cs="方正仿宋简体"/>
          <w:sz w:val="32"/>
          <w:szCs w:val="32"/>
          <w:lang w:eastAsia="zh-CN"/>
        </w:rPr>
        <w:t>592.42</w:t>
      </w:r>
      <w:r>
        <w:rPr>
          <w:rFonts w:hint="eastAsia" w:ascii="方正仿宋简体" w:hAnsi="方正仿宋简体" w:eastAsia="方正仿宋简体" w:cs="方正仿宋简体"/>
          <w:sz w:val="32"/>
          <w:szCs w:val="32"/>
          <w:lang w:eastAsia="zh-CN"/>
        </w:rPr>
        <w:t>亿元，比上年增长</w:t>
      </w:r>
      <w:r>
        <w:rPr>
          <w:rFonts w:ascii="方正仿宋简体" w:hAnsi="方正仿宋简体" w:eastAsia="方正仿宋简体" w:cs="方正仿宋简体"/>
          <w:sz w:val="32"/>
          <w:szCs w:val="32"/>
          <w:lang w:eastAsia="zh-CN"/>
        </w:rPr>
        <w:t>0.1</w:t>
      </w:r>
      <w:r>
        <w:rPr>
          <w:rFonts w:hint="eastAsia" w:ascii="方正仿宋简体" w:hAnsi="方正仿宋简体" w:eastAsia="方正仿宋简体" w:cs="方正仿宋简体"/>
          <w:sz w:val="32"/>
          <w:szCs w:val="32"/>
          <w:lang w:eastAsia="zh-CN"/>
        </w:rPr>
        <w:t>％，城镇居民人均可支配收入</w:t>
      </w:r>
      <w:r>
        <w:rPr>
          <w:rFonts w:ascii="方正仿宋简体" w:hAnsi="方正仿宋简体" w:eastAsia="方正仿宋简体" w:cs="方正仿宋简体"/>
          <w:sz w:val="32"/>
          <w:szCs w:val="32"/>
          <w:lang w:eastAsia="zh-CN"/>
        </w:rPr>
        <w:t>47711</w:t>
      </w:r>
      <w:r>
        <w:rPr>
          <w:rFonts w:hint="eastAsia" w:ascii="方正仿宋简体" w:hAnsi="方正仿宋简体" w:eastAsia="方正仿宋简体" w:cs="方正仿宋简体"/>
          <w:sz w:val="32"/>
          <w:szCs w:val="32"/>
          <w:lang w:eastAsia="zh-CN"/>
        </w:rPr>
        <w:t>元，增长</w:t>
      </w:r>
      <w:r>
        <w:rPr>
          <w:rFonts w:ascii="方正仿宋简体" w:hAnsi="方正仿宋简体" w:eastAsia="方正仿宋简体" w:cs="方正仿宋简体"/>
          <w:sz w:val="32"/>
          <w:szCs w:val="32"/>
          <w:lang w:eastAsia="zh-CN"/>
        </w:rPr>
        <w:t>5.4</w:t>
      </w:r>
      <w:r>
        <w:rPr>
          <w:rFonts w:hint="eastAsia" w:ascii="方正仿宋简体" w:hAnsi="方正仿宋简体" w:eastAsia="方正仿宋简体" w:cs="方正仿宋简体"/>
          <w:sz w:val="32"/>
          <w:szCs w:val="32"/>
          <w:lang w:eastAsia="zh-CN"/>
        </w:rPr>
        <w:t>％。截至到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年末，我区户籍总人口数为</w:t>
      </w:r>
      <w:r>
        <w:rPr>
          <w:rFonts w:ascii="方正仿宋简体" w:hAnsi="方正仿宋简体" w:eastAsia="方正仿宋简体" w:cs="方正仿宋简体"/>
          <w:sz w:val="32"/>
          <w:szCs w:val="32"/>
          <w:lang w:eastAsia="zh-CN"/>
        </w:rPr>
        <w:t>45.7</w:t>
      </w:r>
      <w:r>
        <w:rPr>
          <w:rFonts w:hint="eastAsia" w:ascii="方正仿宋简体" w:hAnsi="方正仿宋简体" w:eastAsia="方正仿宋简体" w:cs="方正仿宋简体"/>
          <w:sz w:val="32"/>
          <w:szCs w:val="32"/>
          <w:lang w:eastAsia="zh-CN"/>
        </w:rPr>
        <w:t>万人，其中女性人口为</w:t>
      </w:r>
      <w:r>
        <w:rPr>
          <w:rFonts w:ascii="方正仿宋简体" w:hAnsi="方正仿宋简体" w:eastAsia="方正仿宋简体" w:cs="方正仿宋简体"/>
          <w:sz w:val="32"/>
          <w:szCs w:val="32"/>
          <w:lang w:eastAsia="zh-CN"/>
        </w:rPr>
        <w:t>23.05</w:t>
      </w:r>
      <w:r>
        <w:rPr>
          <w:rFonts w:hint="eastAsia" w:ascii="方正仿宋简体" w:hAnsi="方正仿宋简体" w:eastAsia="方正仿宋简体" w:cs="方正仿宋简体"/>
          <w:sz w:val="32"/>
          <w:szCs w:val="32"/>
          <w:lang w:eastAsia="zh-CN"/>
        </w:rPr>
        <w:t>万人，占总人口的</w:t>
      </w:r>
      <w:r>
        <w:rPr>
          <w:rFonts w:ascii="方正仿宋简体" w:hAnsi="方正仿宋简体" w:eastAsia="方正仿宋简体" w:cs="方正仿宋简体"/>
          <w:sz w:val="32"/>
          <w:szCs w:val="32"/>
          <w:lang w:eastAsia="zh-CN"/>
        </w:rPr>
        <w:t>50.44</w:t>
      </w:r>
      <w:r>
        <w:rPr>
          <w:rFonts w:hint="eastAsia" w:ascii="方正仿宋简体" w:hAnsi="方正仿宋简体" w:eastAsia="方正仿宋简体" w:cs="方正仿宋简体"/>
          <w:sz w:val="32"/>
          <w:szCs w:val="32"/>
          <w:lang w:eastAsia="zh-CN"/>
        </w:rPr>
        <w:t>％；育龄人口（</w:t>
      </w:r>
      <w:r>
        <w:rPr>
          <w:rFonts w:ascii="方正仿宋简体" w:hAnsi="方正仿宋简体" w:eastAsia="方正仿宋简体" w:cs="方正仿宋简体"/>
          <w:sz w:val="32"/>
          <w:szCs w:val="32"/>
          <w:lang w:eastAsia="zh-CN"/>
        </w:rPr>
        <w:t>15-49</w:t>
      </w:r>
      <w:r>
        <w:rPr>
          <w:rFonts w:hint="eastAsia" w:ascii="方正仿宋简体" w:hAnsi="方正仿宋简体" w:eastAsia="方正仿宋简体" w:cs="方正仿宋简体"/>
          <w:sz w:val="32"/>
          <w:szCs w:val="32"/>
          <w:lang w:eastAsia="zh-CN"/>
        </w:rPr>
        <w:t>岁）为</w:t>
      </w:r>
      <w:r>
        <w:rPr>
          <w:rFonts w:ascii="方正仿宋简体" w:hAnsi="方正仿宋简体" w:eastAsia="方正仿宋简体" w:cs="方正仿宋简体"/>
          <w:sz w:val="32"/>
          <w:szCs w:val="32"/>
          <w:lang w:eastAsia="zh-CN"/>
        </w:rPr>
        <w:t>11.44</w:t>
      </w:r>
      <w:r>
        <w:rPr>
          <w:rFonts w:hint="eastAsia" w:ascii="方正仿宋简体" w:hAnsi="方正仿宋简体" w:eastAsia="方正仿宋简体" w:cs="方正仿宋简体"/>
          <w:sz w:val="32"/>
          <w:szCs w:val="32"/>
          <w:lang w:eastAsia="zh-CN"/>
        </w:rPr>
        <w:t>万人；</w:t>
      </w:r>
      <w:r>
        <w:rPr>
          <w:rFonts w:ascii="方正仿宋简体" w:hAnsi="方正仿宋简体" w:eastAsia="方正仿宋简体" w:cs="方正仿宋简体"/>
          <w:sz w:val="32"/>
          <w:szCs w:val="32"/>
          <w:lang w:eastAsia="zh-CN"/>
        </w:rPr>
        <w:t>0-4</w:t>
      </w:r>
      <w:r>
        <w:rPr>
          <w:rFonts w:hint="eastAsia" w:ascii="方正仿宋简体" w:hAnsi="方正仿宋简体" w:eastAsia="方正仿宋简体" w:cs="方正仿宋简体"/>
          <w:sz w:val="32"/>
          <w:szCs w:val="32"/>
          <w:lang w:eastAsia="zh-CN"/>
        </w:rPr>
        <w:t>岁人口</w:t>
      </w:r>
      <w:r>
        <w:rPr>
          <w:rFonts w:ascii="方正仿宋简体" w:hAnsi="方正仿宋简体" w:eastAsia="方正仿宋简体" w:cs="方正仿宋简体"/>
          <w:sz w:val="32"/>
          <w:szCs w:val="32"/>
          <w:lang w:eastAsia="zh-CN"/>
        </w:rPr>
        <w:t>1.75</w:t>
      </w:r>
      <w:r>
        <w:rPr>
          <w:rFonts w:hint="eastAsia" w:ascii="方正仿宋简体" w:hAnsi="方正仿宋简体" w:eastAsia="方正仿宋简体" w:cs="方正仿宋简体"/>
          <w:sz w:val="32"/>
          <w:szCs w:val="32"/>
          <w:lang w:eastAsia="zh-CN"/>
        </w:rPr>
        <w:t>万人，其中女性人口为</w:t>
      </w:r>
      <w:r>
        <w:rPr>
          <w:rFonts w:ascii="方正仿宋简体" w:hAnsi="方正仿宋简体" w:eastAsia="方正仿宋简体" w:cs="方正仿宋简体"/>
          <w:sz w:val="32"/>
          <w:szCs w:val="32"/>
          <w:lang w:eastAsia="zh-CN"/>
        </w:rPr>
        <w:t>0.82</w:t>
      </w:r>
      <w:r>
        <w:rPr>
          <w:rFonts w:hint="eastAsia" w:ascii="方正仿宋简体" w:hAnsi="方正仿宋简体" w:eastAsia="方正仿宋简体" w:cs="方正仿宋简体"/>
          <w:sz w:val="32"/>
          <w:szCs w:val="32"/>
          <w:lang w:eastAsia="zh-CN"/>
        </w:rPr>
        <w:t>万人。全区城镇每万人口拥有社区服务设施数</w:t>
      </w:r>
      <w:r>
        <w:rPr>
          <w:rFonts w:ascii="方正仿宋简体" w:hAnsi="方正仿宋简体" w:eastAsia="方正仿宋简体" w:cs="方正仿宋简体"/>
          <w:sz w:val="32"/>
          <w:szCs w:val="32"/>
          <w:lang w:eastAsia="zh-CN"/>
        </w:rPr>
        <w:t>73</w:t>
      </w:r>
      <w:r>
        <w:rPr>
          <w:rFonts w:hint="eastAsia" w:ascii="方正仿宋简体" w:hAnsi="方正仿宋简体" w:eastAsia="方正仿宋简体" w:cs="方正仿宋简体"/>
          <w:sz w:val="32"/>
          <w:szCs w:val="32"/>
          <w:lang w:eastAsia="zh-CN"/>
        </w:rPr>
        <w:t>个，城镇每万人拥有便民利民网点数为</w:t>
      </w:r>
      <w:r>
        <w:rPr>
          <w:rFonts w:ascii="方正仿宋简体" w:hAnsi="方正仿宋简体" w:eastAsia="方正仿宋简体" w:cs="方正仿宋简体"/>
          <w:sz w:val="32"/>
          <w:szCs w:val="32"/>
          <w:lang w:eastAsia="zh-CN"/>
        </w:rPr>
        <w:t>142</w:t>
      </w:r>
      <w:r>
        <w:rPr>
          <w:rFonts w:hint="eastAsia" w:ascii="方正仿宋简体" w:hAnsi="方正仿宋简体" w:eastAsia="方正仿宋简体" w:cs="方正仿宋简体"/>
          <w:sz w:val="32"/>
          <w:szCs w:val="32"/>
          <w:lang w:eastAsia="zh-CN"/>
        </w:rPr>
        <w:t>个，绿化覆盖率</w:t>
      </w:r>
      <w:r>
        <w:rPr>
          <w:rFonts w:ascii="方正仿宋简体" w:hAnsi="方正仿宋简体" w:eastAsia="方正仿宋简体" w:cs="方正仿宋简体"/>
          <w:sz w:val="32"/>
          <w:szCs w:val="32"/>
          <w:lang w:eastAsia="zh-CN"/>
        </w:rPr>
        <w:t>38.9%</w:t>
      </w:r>
      <w:r>
        <w:rPr>
          <w:rFonts w:hint="eastAsia" w:ascii="方正仿宋简体" w:hAnsi="方正仿宋简体" w:eastAsia="方正仿宋简体" w:cs="方正仿宋简体"/>
          <w:sz w:val="32"/>
          <w:szCs w:val="32"/>
          <w:lang w:eastAsia="zh-CN"/>
        </w:rPr>
        <w:t>，空气质量优良率达</w:t>
      </w:r>
      <w:r>
        <w:rPr>
          <w:rFonts w:ascii="方正仿宋简体" w:hAnsi="方正仿宋简体" w:eastAsia="方正仿宋简体" w:cs="方正仿宋简体"/>
          <w:sz w:val="32"/>
          <w:szCs w:val="32"/>
          <w:lang w:eastAsia="zh-CN"/>
        </w:rPr>
        <w:t>78.4%</w:t>
      </w:r>
      <w:r>
        <w:rPr>
          <w:rFonts w:hint="eastAsia" w:ascii="方正仿宋简体" w:hAnsi="方正仿宋简体" w:eastAsia="方正仿宋简体" w:cs="方正仿宋简体"/>
          <w:sz w:val="32"/>
          <w:szCs w:val="32"/>
          <w:lang w:eastAsia="zh-CN"/>
        </w:rPr>
        <w:t>，集中式饮用水源达标率</w:t>
      </w:r>
      <w:r>
        <w:rPr>
          <w:rFonts w:ascii="方正仿宋简体" w:hAnsi="方正仿宋简体" w:eastAsia="方正仿宋简体" w:cs="方正仿宋简体"/>
          <w:sz w:val="32"/>
          <w:szCs w:val="32"/>
          <w:lang w:eastAsia="zh-CN"/>
        </w:rPr>
        <w:t>100%</w:t>
      </w:r>
      <w:r>
        <w:rPr>
          <w:rFonts w:hint="eastAsia" w:ascii="方正仿宋简体" w:hAnsi="方正仿宋简体" w:eastAsia="方正仿宋简体" w:cs="方正仿宋简体"/>
          <w:sz w:val="32"/>
          <w:szCs w:val="32"/>
          <w:lang w:eastAsia="zh-CN"/>
        </w:rPr>
        <w:t>。自然环境不断改善，生活质量逐渐提高，为妇女儿童提供良好的发展环境。</w:t>
      </w:r>
    </w:p>
    <w:p>
      <w:pPr>
        <w:spacing w:after="0" w:line="600" w:lineRule="exact"/>
        <w:ind w:firstLine="640" w:firstLineChars="200"/>
        <w:rPr>
          <w:rFonts w:ascii="方正黑体简体" w:hAnsi="方正黑体简体" w:eastAsia="方正黑体简体" w:cs="方正黑体简体"/>
          <w:b/>
          <w:color w:val="000000"/>
          <w:sz w:val="32"/>
          <w:szCs w:val="32"/>
          <w:shd w:val="clear" w:color="auto" w:fill="FFFFFF"/>
          <w:lang w:eastAsia="zh-CN"/>
        </w:rPr>
      </w:pPr>
      <w:r>
        <w:rPr>
          <w:rFonts w:hint="eastAsia" w:ascii="方正黑体简体" w:hAnsi="方正黑体简体" w:eastAsia="方正黑体简体" w:cs="方正黑体简体"/>
          <w:b/>
          <w:color w:val="000000"/>
          <w:sz w:val="32"/>
          <w:szCs w:val="32"/>
          <w:shd w:val="clear" w:color="auto" w:fill="FFFFFF"/>
          <w:lang w:eastAsia="zh-CN"/>
        </w:rPr>
        <w:t>二、西湖区开展两纲终期评估的工作情况</w:t>
      </w:r>
    </w:p>
    <w:p>
      <w:pPr>
        <w:spacing w:line="500" w:lineRule="exact"/>
        <w:ind w:firstLine="562"/>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年来，区委、区政府高度重视“两个规划”的有效执行，妇女儿童参与社会发展的层面进一步拓宽。针对“两个规划”提出的总目标和各项具体目标，通过比较、分析、评价相结合等方法，对相关数据和信息资料进行收集、整理和分析研究，实现“两个规划”实施的动态跟踪，截至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年末，“两个规划”中涉及到的妇女儿童与健康、妇女儿童与教育、妇女与经济、妇女参与决策和管理、妇女与社会保障、妇女儿童与环境、妇女儿童与法律等七个领城的各项指标中，除了部分指标无区级数据以外，其余指标完成情况良好。在以下</w:t>
      </w:r>
      <w:r>
        <w:rPr>
          <w:rFonts w:ascii="方正仿宋简体" w:hAnsi="方正仿宋简体" w:eastAsia="方正仿宋简体" w:cs="方正仿宋简体"/>
          <w:sz w:val="32"/>
          <w:szCs w:val="32"/>
          <w:lang w:eastAsia="zh-CN"/>
        </w:rPr>
        <w:t>16</w:t>
      </w:r>
      <w:r>
        <w:rPr>
          <w:rFonts w:hint="eastAsia" w:ascii="方正仿宋简体" w:hAnsi="方正仿宋简体" w:eastAsia="方正仿宋简体" w:cs="方正仿宋简体"/>
          <w:sz w:val="32"/>
          <w:szCs w:val="32"/>
          <w:lang w:eastAsia="zh-CN"/>
        </w:rPr>
        <w:t>个有量化要求的指标中，只有</w:t>
      </w:r>
      <w:r>
        <w:rPr>
          <w:rFonts w:ascii="方正仿宋简体" w:hAnsi="方正仿宋简体" w:eastAsia="方正仿宋简体" w:cs="方正仿宋简体"/>
          <w:sz w:val="32"/>
          <w:szCs w:val="32"/>
          <w:lang w:eastAsia="zh-CN"/>
        </w:rPr>
        <w:t>2</w:t>
      </w:r>
      <w:r>
        <w:rPr>
          <w:rFonts w:hint="eastAsia" w:ascii="方正仿宋简体" w:hAnsi="方正仿宋简体" w:eastAsia="方正仿宋简体" w:cs="方正仿宋简体"/>
          <w:sz w:val="32"/>
          <w:szCs w:val="32"/>
          <w:lang w:eastAsia="zh-CN"/>
        </w:rPr>
        <w:t>个指标目前未达标，其余都达到了</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年的《两规划》要求。</w:t>
      </w:r>
    </w:p>
    <w:tbl>
      <w:tblPr>
        <w:tblStyle w:val="5"/>
        <w:tblW w:w="8380" w:type="dxa"/>
        <w:jc w:val="center"/>
        <w:tblLayout w:type="autofit"/>
        <w:tblCellMar>
          <w:top w:w="0" w:type="dxa"/>
          <w:left w:w="0" w:type="dxa"/>
          <w:bottom w:w="0" w:type="dxa"/>
          <w:right w:w="0" w:type="dxa"/>
        </w:tblCellMar>
      </w:tblPr>
      <w:tblGrid>
        <w:gridCol w:w="4060"/>
        <w:gridCol w:w="1080"/>
        <w:gridCol w:w="1080"/>
        <w:gridCol w:w="1080"/>
        <w:gridCol w:w="1080"/>
      </w:tblGrid>
      <w:tr>
        <w:tblPrEx>
          <w:tblCellMar>
            <w:top w:w="0" w:type="dxa"/>
            <w:left w:w="0" w:type="dxa"/>
            <w:bottom w:w="0" w:type="dxa"/>
            <w:right w:w="0" w:type="dxa"/>
          </w:tblCellMar>
        </w:tblPrEx>
        <w:trPr>
          <w:trHeight w:val="225" w:hRule="atLeast"/>
          <w:jc w:val="center"/>
        </w:trPr>
        <w:tc>
          <w:tcPr>
            <w:tcW w:w="406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指</w:t>
            </w:r>
            <w:r>
              <w:rPr>
                <w:rFonts w:ascii="楷体_GB2312" w:hAnsi="宋体" w:eastAsia="楷体_GB2312" w:cs="宋体"/>
                <w:color w:val="333333"/>
                <w:sz w:val="24"/>
              </w:rPr>
              <w:t xml:space="preserve">  </w:t>
            </w:r>
            <w:r>
              <w:rPr>
                <w:rFonts w:hint="eastAsia" w:ascii="楷体_GB2312" w:hAnsi="宋体" w:eastAsia="楷体_GB2312" w:cs="宋体"/>
                <w:color w:val="333333"/>
                <w:sz w:val="24"/>
              </w:rPr>
              <w:t>标</w:t>
            </w:r>
            <w:r>
              <w:rPr>
                <w:rFonts w:ascii="楷体_GB2312" w:hAnsi="宋体" w:eastAsia="楷体_GB2312" w:cs="宋体"/>
                <w:color w:val="333333"/>
                <w:sz w:val="24"/>
              </w:rPr>
              <w:t xml:space="preserve">  </w:t>
            </w:r>
            <w:r>
              <w:rPr>
                <w:rFonts w:hint="eastAsia" w:ascii="楷体_GB2312" w:hAnsi="宋体" w:eastAsia="楷体_GB2312" w:cs="宋体"/>
                <w:color w:val="333333"/>
                <w:sz w:val="24"/>
              </w:rPr>
              <w:t>名</w:t>
            </w:r>
            <w:r>
              <w:rPr>
                <w:rFonts w:ascii="楷体_GB2312" w:hAnsi="宋体" w:eastAsia="楷体_GB2312" w:cs="宋体"/>
                <w:color w:val="333333"/>
                <w:sz w:val="24"/>
              </w:rPr>
              <w:t xml:space="preserve">  </w:t>
            </w:r>
            <w:r>
              <w:rPr>
                <w:rFonts w:hint="eastAsia" w:ascii="楷体_GB2312" w:hAnsi="宋体" w:eastAsia="楷体_GB2312" w:cs="宋体"/>
                <w:color w:val="333333"/>
                <w:sz w:val="24"/>
              </w:rPr>
              <w:t>称</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计量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目标要求</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20</w:t>
            </w:r>
            <w:r>
              <w:rPr>
                <w:rFonts w:ascii="楷体_GB2312" w:hAnsi="宋体" w:eastAsia="楷体_GB2312" w:cs="宋体"/>
                <w:color w:val="333333"/>
                <w:sz w:val="24"/>
                <w:lang w:eastAsia="zh-CN"/>
              </w:rPr>
              <w:t>20</w:t>
            </w:r>
            <w:r>
              <w:rPr>
                <w:rFonts w:hint="eastAsia" w:ascii="楷体_GB2312" w:hAnsi="宋体" w:eastAsia="楷体_GB2312" w:cs="宋体"/>
                <w:color w:val="333333"/>
                <w:sz w:val="24"/>
              </w:rPr>
              <w:t>年</w:t>
            </w:r>
          </w:p>
        </w:tc>
        <w:tc>
          <w:tcPr>
            <w:tcW w:w="1080" w:type="dxa"/>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达标情况</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hint="eastAsia" w:ascii="楷体_GB2312" w:hAnsi="宋体" w:eastAsia="楷体_GB2312" w:cs="宋体"/>
                <w:color w:val="333333"/>
                <w:sz w:val="24"/>
                <w:lang w:eastAsia="zh-CN"/>
              </w:rPr>
              <w:t>高级专业技术人员中女性比例</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r>
              <w:rPr>
                <w:rFonts w:ascii="楷体_GB2312" w:hAnsi="宋体" w:eastAsia="楷体_GB2312" w:cs="宋体"/>
                <w:color w:val="333333"/>
                <w:sz w:val="24"/>
              </w:rPr>
              <w:t>35</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66.36</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hint="eastAsia" w:ascii="楷体_GB2312" w:hAnsi="宋体" w:eastAsia="楷体_GB2312" w:cs="宋体"/>
                <w:color w:val="333333"/>
                <w:sz w:val="24"/>
                <w:lang w:eastAsia="zh-CN"/>
              </w:rPr>
              <w:t>社区居委会成员中女性比例</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r>
              <w:rPr>
                <w:rFonts w:ascii="楷体_GB2312" w:hAnsi="宋体" w:eastAsia="楷体_GB2312" w:cs="宋体"/>
                <w:color w:val="333333"/>
                <w:sz w:val="24"/>
              </w:rPr>
              <w:t>70</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89.17</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hint="eastAsia" w:ascii="楷体_GB2312" w:hAnsi="宋体" w:eastAsia="楷体_GB2312" w:cs="宋体"/>
                <w:color w:val="333333"/>
                <w:sz w:val="24"/>
                <w:lang w:eastAsia="zh-CN"/>
              </w:rPr>
              <w:t>乡镇（街道）党政班子配备正职女干部的比例</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rPr>
              <w:t>&gt;</w:t>
            </w:r>
            <w:r>
              <w:rPr>
                <w:rFonts w:ascii="楷体_GB2312" w:hAnsi="宋体" w:eastAsia="楷体_GB2312" w:cs="宋体"/>
                <w:color w:val="333333"/>
                <w:sz w:val="24"/>
                <w:lang w:eastAsia="zh-CN"/>
              </w:rPr>
              <w:t>20</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20.83</w:t>
            </w:r>
          </w:p>
        </w:tc>
        <w:tc>
          <w:tcPr>
            <w:tcW w:w="1080" w:type="dxa"/>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女性青壮年文盲率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r>
              <w:rPr>
                <w:rFonts w:ascii="楷体_GB2312" w:hAnsi="宋体" w:eastAsia="楷体_GB2312" w:cs="宋体"/>
                <w:color w:val="333333"/>
                <w:sz w:val="24"/>
              </w:rPr>
              <w:t>1</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0.03</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lang w:eastAsia="zh-CN"/>
              </w:rPr>
              <w:t>学前三年毛</w:t>
            </w:r>
            <w:r>
              <w:rPr>
                <w:rFonts w:hint="eastAsia" w:ascii="楷体_GB2312" w:hAnsi="宋体" w:eastAsia="楷体_GB2312" w:cs="宋体"/>
                <w:color w:val="333333"/>
                <w:sz w:val="24"/>
              </w:rPr>
              <w:t>入</w:t>
            </w:r>
            <w:r>
              <w:rPr>
                <w:rFonts w:hint="eastAsia" w:ascii="楷体_GB2312" w:hAnsi="宋体" w:eastAsia="楷体_GB2312" w:cs="宋体"/>
                <w:color w:val="333333"/>
                <w:sz w:val="24"/>
                <w:lang w:eastAsia="zh-CN"/>
              </w:rPr>
              <w:t>园</w:t>
            </w:r>
            <w:r>
              <w:rPr>
                <w:rFonts w:hint="eastAsia" w:ascii="楷体_GB2312" w:hAnsi="宋体" w:eastAsia="楷体_GB2312" w:cs="宋体"/>
                <w:color w:val="333333"/>
                <w:sz w:val="24"/>
              </w:rPr>
              <w:t>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rPr>
              <w:t>&gt;</w:t>
            </w:r>
            <w:r>
              <w:rPr>
                <w:rFonts w:ascii="楷体_GB2312" w:hAnsi="宋体" w:eastAsia="楷体_GB2312" w:cs="宋体"/>
                <w:color w:val="333333"/>
                <w:sz w:val="24"/>
                <w:lang w:eastAsia="zh-CN"/>
              </w:rPr>
              <w:t>85</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88.9</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小学辍学率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r>
              <w:rPr>
                <w:rFonts w:ascii="楷体_GB2312" w:hAnsi="宋体" w:eastAsia="楷体_GB2312" w:cs="宋体"/>
                <w:color w:val="333333"/>
                <w:sz w:val="24"/>
              </w:rPr>
              <w:t>1</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0</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孕产妇住院分娩率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&gt;98</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100</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孕产妇死亡率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1/10</w:t>
            </w:r>
            <w:r>
              <w:rPr>
                <w:rFonts w:hint="eastAsia" w:ascii="楷体_GB2312" w:hAnsi="宋体" w:eastAsia="楷体_GB2312" w:cs="宋体"/>
                <w:color w:val="333333"/>
                <w:sz w:val="24"/>
              </w:rPr>
              <w:t>万</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&lt;16</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0</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7</w:t>
            </w:r>
            <w:r>
              <w:rPr>
                <w:rFonts w:hint="eastAsia" w:ascii="楷体_GB2312" w:hAnsi="宋体" w:eastAsia="楷体_GB2312" w:cs="宋体"/>
                <w:color w:val="333333"/>
                <w:sz w:val="24"/>
                <w:lang w:eastAsia="zh-CN"/>
              </w:rPr>
              <w:t>岁以下儿童保健管理率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&gt;85</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90.02</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5</w:t>
            </w:r>
            <w:r>
              <w:rPr>
                <w:rFonts w:hint="eastAsia" w:ascii="楷体_GB2312" w:hAnsi="宋体" w:eastAsia="楷体_GB2312" w:cs="宋体"/>
                <w:color w:val="333333"/>
                <w:sz w:val="24"/>
                <w:lang w:eastAsia="zh-CN"/>
              </w:rPr>
              <w:t>岁以下儿童低体重患病率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hint="eastAsia" w:ascii="楷体_GB2312" w:hAnsi="宋体" w:eastAsia="楷体_GB2312" w:cs="宋体"/>
                <w:color w:val="333333"/>
                <w:sz w:val="24"/>
              </w:rPr>
              <w:t>＜</w:t>
            </w:r>
            <w:r>
              <w:rPr>
                <w:rFonts w:ascii="楷体_GB2312" w:hAnsi="宋体" w:eastAsia="楷体_GB2312" w:cs="宋体"/>
                <w:color w:val="333333"/>
                <w:sz w:val="24"/>
                <w:lang w:eastAsia="zh-CN"/>
              </w:rPr>
              <w:t>5</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1.68</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5</w:t>
            </w:r>
            <w:r>
              <w:rPr>
                <w:rFonts w:hint="eastAsia" w:ascii="楷体_GB2312" w:hAnsi="宋体" w:eastAsia="楷体_GB2312" w:cs="宋体"/>
                <w:color w:val="333333"/>
                <w:sz w:val="24"/>
              </w:rPr>
              <w:t>岁以下儿童死亡率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r>
              <w:rPr>
                <w:rFonts w:ascii="楷体_GB2312" w:hAnsi="宋体" w:eastAsia="楷体_GB2312" w:cs="宋体"/>
                <w:color w:val="333333"/>
                <w:sz w:val="24"/>
              </w:rPr>
              <w:t>10</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4.34</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婴儿死亡率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&lt;7</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3.06</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vMerge w:val="restart"/>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孕产妇系统管理率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&gt;90</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91.1</w:t>
            </w:r>
          </w:p>
        </w:tc>
        <w:tc>
          <w:tcPr>
            <w:tcW w:w="1080" w:type="dxa"/>
            <w:vMerge w:val="restart"/>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婚前医学检查率</w:t>
            </w:r>
          </w:p>
        </w:tc>
        <w:tc>
          <w:tcPr>
            <w:tcW w:w="1080" w:type="dxa"/>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rPr>
            </w:pPr>
            <w:r>
              <w:rPr>
                <w:rFonts w:ascii="楷体_GB2312" w:hAnsi="宋体" w:eastAsia="楷体_GB2312" w:cs="宋体"/>
                <w:color w:val="333333"/>
                <w:sz w:val="24"/>
              </w:rPr>
              <w:t>&gt;</w:t>
            </w:r>
            <w:r>
              <w:rPr>
                <w:rFonts w:ascii="楷体_GB2312" w:hAnsi="宋体" w:eastAsia="楷体_GB2312" w:cs="宋体"/>
                <w:color w:val="333333"/>
                <w:sz w:val="24"/>
                <w:lang w:eastAsia="zh-CN"/>
              </w:rPr>
              <w:t>8</w:t>
            </w:r>
            <w:r>
              <w:rPr>
                <w:rFonts w:ascii="楷体_GB2312" w:hAnsi="宋体" w:eastAsia="楷体_GB2312" w:cs="宋体"/>
                <w:color w:val="333333"/>
                <w:sz w:val="24"/>
              </w:rPr>
              <w:t>0</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333333"/>
                <w:sz w:val="24"/>
                <w:lang w:eastAsia="zh-CN"/>
              </w:rPr>
            </w:pPr>
            <w:r>
              <w:rPr>
                <w:rFonts w:ascii="楷体_GB2312" w:hAnsi="宋体" w:eastAsia="楷体_GB2312" w:cs="宋体"/>
                <w:color w:val="333333"/>
                <w:sz w:val="24"/>
                <w:lang w:eastAsia="zh-CN"/>
              </w:rPr>
              <w:t>90.76</w:t>
            </w:r>
          </w:p>
        </w:tc>
        <w:tc>
          <w:tcPr>
            <w:tcW w:w="1080" w:type="dxa"/>
            <w:tcBorders>
              <w:top w:val="single" w:color="auto" w:sz="4" w:space="0"/>
              <w:left w:val="single" w:color="auto" w:sz="4" w:space="0"/>
              <w:bottom w:val="single" w:color="auto" w:sz="4" w:space="0"/>
            </w:tcBorders>
            <w:vAlign w:val="center"/>
          </w:tcPr>
          <w:p>
            <w:pPr>
              <w:jc w:val="center"/>
              <w:rPr>
                <w:rFonts w:ascii="楷体_GB2312" w:hAnsi="宋体" w:eastAsia="楷体_GB2312" w:cs="宋体"/>
                <w:color w:val="333333"/>
                <w:sz w:val="24"/>
              </w:rPr>
            </w:pPr>
            <w:r>
              <w:rPr>
                <w:rFonts w:hint="eastAsia" w:ascii="楷体_GB2312" w:hAnsi="宋体" w:eastAsia="楷体_GB2312" w:cs="宋体"/>
                <w:color w:val="333333"/>
                <w:sz w:val="24"/>
              </w:rPr>
              <w:t>★</w:t>
            </w:r>
          </w:p>
        </w:tc>
      </w:tr>
      <w:tr>
        <w:tblPrEx>
          <w:tblCellMar>
            <w:top w:w="0" w:type="dxa"/>
            <w:left w:w="0" w:type="dxa"/>
            <w:bottom w:w="0" w:type="dxa"/>
            <w:right w:w="0" w:type="dxa"/>
          </w:tblCellMar>
        </w:tblPrEx>
        <w:trPr>
          <w:trHeight w:val="225" w:hRule="atLeast"/>
          <w:jc w:val="center"/>
        </w:trPr>
        <w:tc>
          <w:tcPr>
            <w:tcW w:w="4060" w:type="dxa"/>
            <w:tcBorders>
              <w:top w:val="nil"/>
              <w:left w:val="nil"/>
              <w:bottom w:val="single" w:color="auto" w:sz="4" w:space="0"/>
              <w:right w:val="single" w:color="auto" w:sz="4" w:space="0"/>
            </w:tcBorders>
            <w:vAlign w:val="center"/>
          </w:tcPr>
          <w:p>
            <w:pPr>
              <w:ind w:firstLine="720" w:firstLineChars="300"/>
              <w:rPr>
                <w:rFonts w:ascii="楷体_GB2312" w:hAnsi="宋体" w:eastAsia="楷体_GB2312" w:cs="宋体"/>
                <w:sz w:val="24"/>
                <w:lang w:eastAsia="zh-CN"/>
              </w:rPr>
            </w:pPr>
            <w:r>
              <w:rPr>
                <w:rFonts w:hint="eastAsia" w:ascii="楷体_GB2312" w:hAnsi="宋体" w:eastAsia="楷体_GB2312" w:cs="宋体"/>
                <w:sz w:val="24"/>
                <w:lang w:eastAsia="zh-CN"/>
              </w:rPr>
              <w:t>妇女常见病筛查率</w:t>
            </w:r>
          </w:p>
        </w:tc>
        <w:tc>
          <w:tcPr>
            <w:tcW w:w="1080" w:type="dxa"/>
            <w:tcBorders>
              <w:top w:val="nil"/>
              <w:left w:val="nil"/>
              <w:bottom w:val="single" w:color="auto" w:sz="4" w:space="0"/>
              <w:right w:val="single" w:color="auto" w:sz="4" w:space="0"/>
            </w:tcBorders>
            <w:vAlign w:val="center"/>
          </w:tcPr>
          <w:p>
            <w:pPr>
              <w:ind w:firstLine="480" w:firstLineChars="200"/>
              <w:rPr>
                <w:rFonts w:ascii="楷体_GB2312" w:hAnsi="宋体" w:eastAsia="楷体_GB2312" w:cs="宋体"/>
                <w:sz w:val="24"/>
                <w:lang w:eastAsia="zh-CN"/>
              </w:rPr>
            </w:pPr>
            <w:r>
              <w:rPr>
                <w:rFonts w:ascii="楷体_GB2312" w:hAnsi="宋体" w:eastAsia="楷体_GB2312" w:cs="宋体"/>
                <w:sz w:val="24"/>
                <w:lang w:eastAsia="zh-CN"/>
              </w:rPr>
              <w:t>%</w:t>
            </w:r>
          </w:p>
        </w:tc>
        <w:tc>
          <w:tcPr>
            <w:tcW w:w="1080" w:type="dxa"/>
            <w:tcBorders>
              <w:top w:val="nil"/>
              <w:left w:val="nil"/>
              <w:bottom w:val="single" w:color="auto" w:sz="4" w:space="0"/>
              <w:right w:val="single" w:color="auto" w:sz="4" w:space="0"/>
            </w:tcBorders>
            <w:vAlign w:val="center"/>
          </w:tcPr>
          <w:p>
            <w:pPr>
              <w:ind w:firstLine="360" w:firstLineChars="150"/>
              <w:rPr>
                <w:rFonts w:ascii="楷体_GB2312" w:hAnsi="宋体" w:eastAsia="楷体_GB2312" w:cs="宋体"/>
                <w:sz w:val="24"/>
                <w:lang w:eastAsia="zh-CN"/>
              </w:rPr>
            </w:pPr>
            <w:r>
              <w:rPr>
                <w:rFonts w:hint="eastAsia" w:ascii="楷体_GB2312" w:hAnsi="宋体" w:eastAsia="楷体_GB2312" w:cs="宋体"/>
                <w:sz w:val="24"/>
              </w:rPr>
              <w:t>≥</w:t>
            </w:r>
            <w:r>
              <w:rPr>
                <w:rFonts w:ascii="楷体_GB2312" w:hAnsi="宋体" w:eastAsia="楷体_GB2312" w:cs="宋体"/>
                <w:sz w:val="24"/>
                <w:lang w:eastAsia="zh-CN"/>
              </w:rPr>
              <w:t>85</w:t>
            </w:r>
          </w:p>
        </w:tc>
        <w:tc>
          <w:tcPr>
            <w:tcW w:w="1080" w:type="dxa"/>
            <w:tcBorders>
              <w:top w:val="nil"/>
              <w:left w:val="nil"/>
              <w:bottom w:val="single" w:color="auto" w:sz="4" w:space="0"/>
              <w:right w:val="single" w:color="auto" w:sz="4" w:space="0"/>
            </w:tcBorders>
            <w:vAlign w:val="center"/>
          </w:tcPr>
          <w:p>
            <w:pPr>
              <w:ind w:firstLine="360" w:firstLineChars="150"/>
              <w:rPr>
                <w:rFonts w:ascii="楷体_GB2312" w:hAnsi="宋体" w:eastAsia="楷体_GB2312" w:cs="宋体"/>
                <w:sz w:val="24"/>
                <w:lang w:eastAsia="zh-CN"/>
              </w:rPr>
            </w:pPr>
            <w:r>
              <w:rPr>
                <w:rFonts w:ascii="楷体_GB2312" w:hAnsi="宋体" w:eastAsia="楷体_GB2312" w:cs="宋体"/>
                <w:sz w:val="24"/>
                <w:lang w:eastAsia="zh-CN"/>
              </w:rPr>
              <w:t>80.5</w:t>
            </w:r>
          </w:p>
        </w:tc>
        <w:tc>
          <w:tcPr>
            <w:tcW w:w="1080" w:type="dxa"/>
            <w:tcBorders>
              <w:top w:val="single" w:color="auto" w:sz="4" w:space="0"/>
              <w:left w:val="nil"/>
              <w:bottom w:val="single" w:color="auto" w:sz="4" w:space="0"/>
            </w:tcBorders>
            <w:vAlign w:val="center"/>
          </w:tcPr>
          <w:p>
            <w:pPr>
              <w:ind w:firstLine="480" w:firstLineChars="200"/>
              <w:rPr>
                <w:rFonts w:ascii="楷体_GB2312" w:hAnsi="宋体" w:eastAsia="楷体_GB2312" w:cs="宋体"/>
                <w:sz w:val="24"/>
              </w:rPr>
            </w:pPr>
            <w:r>
              <w:rPr>
                <w:rFonts w:hint="eastAsia" w:ascii="楷体_GB2312" w:hAnsi="宋体" w:eastAsia="楷体_GB2312" w:cs="宋体"/>
                <w:sz w:val="24"/>
              </w:rPr>
              <w:t>☆</w:t>
            </w:r>
          </w:p>
        </w:tc>
      </w:tr>
      <w:tr>
        <w:tblPrEx>
          <w:tblCellMar>
            <w:top w:w="0" w:type="dxa"/>
            <w:left w:w="0" w:type="dxa"/>
            <w:bottom w:w="0" w:type="dxa"/>
            <w:right w:w="0" w:type="dxa"/>
          </w:tblCellMar>
        </w:tblPrEx>
        <w:trPr>
          <w:trHeight w:val="225" w:hRule="atLeast"/>
          <w:jc w:val="center"/>
        </w:trPr>
        <w:tc>
          <w:tcPr>
            <w:tcW w:w="4060" w:type="dxa"/>
            <w:tcBorders>
              <w:top w:val="nil"/>
              <w:left w:val="nil"/>
              <w:bottom w:val="single" w:color="auto" w:sz="4" w:space="0"/>
              <w:right w:val="single" w:color="auto" w:sz="4" w:space="0"/>
            </w:tcBorders>
            <w:vAlign w:val="center"/>
          </w:tcPr>
          <w:p>
            <w:pPr>
              <w:ind w:firstLine="720" w:firstLineChars="300"/>
              <w:rPr>
                <w:rFonts w:ascii="楷体_GB2312" w:hAnsi="宋体" w:eastAsia="楷体_GB2312" w:cs="宋体"/>
                <w:sz w:val="24"/>
                <w:lang w:eastAsia="zh-CN"/>
              </w:rPr>
            </w:pPr>
            <w:r>
              <w:rPr>
                <w:rFonts w:hint="eastAsia" w:ascii="楷体_GB2312" w:hAnsi="宋体" w:eastAsia="楷体_GB2312" w:cs="宋体"/>
                <w:sz w:val="24"/>
                <w:lang w:eastAsia="zh-CN"/>
              </w:rPr>
              <w:t>村民委员会成员中女性比例</w:t>
            </w:r>
          </w:p>
        </w:tc>
        <w:tc>
          <w:tcPr>
            <w:tcW w:w="1080" w:type="dxa"/>
            <w:tcBorders>
              <w:top w:val="nil"/>
              <w:left w:val="nil"/>
              <w:bottom w:val="single" w:color="auto" w:sz="4" w:space="0"/>
              <w:right w:val="single" w:color="auto" w:sz="4" w:space="0"/>
            </w:tcBorders>
            <w:vAlign w:val="center"/>
          </w:tcPr>
          <w:p>
            <w:pPr>
              <w:ind w:firstLine="480" w:firstLineChars="200"/>
              <w:rPr>
                <w:rFonts w:ascii="楷体_GB2312" w:hAnsi="宋体" w:eastAsia="楷体_GB2312" w:cs="宋体"/>
                <w:sz w:val="24"/>
              </w:rPr>
            </w:pPr>
            <w:r>
              <w:rPr>
                <w:rFonts w:ascii="楷体_GB2312" w:hAnsi="宋体" w:eastAsia="楷体_GB2312" w:cs="宋体"/>
                <w:sz w:val="24"/>
              </w:rPr>
              <w:t>%</w:t>
            </w:r>
          </w:p>
        </w:tc>
        <w:tc>
          <w:tcPr>
            <w:tcW w:w="1080" w:type="dxa"/>
            <w:tcBorders>
              <w:top w:val="nil"/>
              <w:left w:val="nil"/>
              <w:bottom w:val="single" w:color="auto" w:sz="4" w:space="0"/>
              <w:right w:val="single" w:color="auto" w:sz="4" w:space="0"/>
            </w:tcBorders>
            <w:vAlign w:val="center"/>
          </w:tcPr>
          <w:p>
            <w:pPr>
              <w:ind w:firstLine="360" w:firstLineChars="150"/>
              <w:rPr>
                <w:rFonts w:ascii="楷体_GB2312" w:hAnsi="宋体" w:eastAsia="楷体_GB2312" w:cs="宋体"/>
                <w:sz w:val="24"/>
              </w:rPr>
            </w:pPr>
            <w:r>
              <w:rPr>
                <w:rFonts w:hint="eastAsia" w:ascii="楷体_GB2312" w:hAnsi="宋体" w:eastAsia="楷体_GB2312" w:cs="宋体"/>
                <w:sz w:val="24"/>
              </w:rPr>
              <w:t>≥</w:t>
            </w:r>
            <w:r>
              <w:rPr>
                <w:rFonts w:ascii="楷体_GB2312" w:hAnsi="宋体" w:eastAsia="楷体_GB2312" w:cs="宋体"/>
                <w:sz w:val="24"/>
              </w:rPr>
              <w:t>30</w:t>
            </w:r>
          </w:p>
        </w:tc>
        <w:tc>
          <w:tcPr>
            <w:tcW w:w="1080" w:type="dxa"/>
            <w:tcBorders>
              <w:top w:val="nil"/>
              <w:left w:val="nil"/>
              <w:bottom w:val="single" w:color="auto" w:sz="4" w:space="0"/>
              <w:right w:val="single" w:color="auto" w:sz="4" w:space="0"/>
            </w:tcBorders>
            <w:vAlign w:val="center"/>
          </w:tcPr>
          <w:p>
            <w:pPr>
              <w:ind w:firstLine="360" w:firstLineChars="150"/>
              <w:rPr>
                <w:rFonts w:ascii="楷体_GB2312" w:hAnsi="宋体" w:eastAsia="楷体_GB2312" w:cs="宋体"/>
                <w:sz w:val="24"/>
                <w:lang w:eastAsia="zh-CN"/>
              </w:rPr>
            </w:pPr>
            <w:r>
              <w:rPr>
                <w:rFonts w:ascii="楷体_GB2312" w:hAnsi="宋体" w:eastAsia="楷体_GB2312" w:cs="宋体"/>
                <w:sz w:val="24"/>
                <w:lang w:eastAsia="zh-CN"/>
              </w:rPr>
              <w:t>24.32</w:t>
            </w:r>
          </w:p>
        </w:tc>
        <w:tc>
          <w:tcPr>
            <w:tcW w:w="1080" w:type="dxa"/>
            <w:tcBorders>
              <w:top w:val="single" w:color="auto" w:sz="4" w:space="0"/>
              <w:left w:val="nil"/>
              <w:bottom w:val="single" w:color="auto" w:sz="4" w:space="0"/>
            </w:tcBorders>
            <w:vAlign w:val="center"/>
          </w:tcPr>
          <w:p>
            <w:pPr>
              <w:ind w:firstLine="480" w:firstLineChars="200"/>
              <w:rPr>
                <w:rFonts w:ascii="楷体_GB2312" w:hAnsi="宋体" w:eastAsia="楷体_GB2312" w:cs="宋体"/>
                <w:sz w:val="24"/>
              </w:rPr>
            </w:pPr>
            <w:r>
              <w:rPr>
                <w:rFonts w:hint="eastAsia" w:ascii="楷体_GB2312" w:hAnsi="宋体" w:eastAsia="楷体_GB2312" w:cs="宋体"/>
                <w:sz w:val="24"/>
              </w:rPr>
              <w:t>☆</w:t>
            </w:r>
          </w:p>
        </w:tc>
      </w:tr>
    </w:tbl>
    <w:p>
      <w:pPr>
        <w:pStyle w:val="4"/>
        <w:spacing w:before="0" w:beforeAutospacing="0" w:after="0" w:afterAutospacing="0" w:line="480" w:lineRule="auto"/>
        <w:ind w:firstLine="480" w:firstLineChars="200"/>
        <w:rPr>
          <w:rFonts w:ascii="楷体_GB2312" w:eastAsia="楷体_GB2312"/>
          <w:color w:val="333333"/>
          <w:sz w:val="28"/>
          <w:szCs w:val="28"/>
        </w:rPr>
      </w:pPr>
      <w:r>
        <w:rPr>
          <w:rFonts w:hint="eastAsia" w:hAnsi="????_GB2312"/>
        </w:rPr>
        <w:t>注：</w:t>
      </w:r>
      <w:r>
        <w:rPr>
          <w:rFonts w:hint="eastAsia"/>
        </w:rPr>
        <w:t>★表示达标，☆表示未达标</w:t>
      </w:r>
    </w:p>
    <w:p>
      <w:pPr>
        <w:spacing w:after="0" w:line="600" w:lineRule="exact"/>
        <w:ind w:firstLine="640" w:firstLineChars="200"/>
        <w:rPr>
          <w:rFonts w:ascii="方正黑体简体" w:hAnsi="方正黑体简体" w:eastAsia="方正黑体简体" w:cs="方正黑体简体"/>
          <w:b/>
          <w:color w:val="000000"/>
          <w:sz w:val="32"/>
          <w:szCs w:val="32"/>
          <w:shd w:val="clear" w:color="auto" w:fill="FFFFFF"/>
          <w:lang w:eastAsia="zh-CN"/>
        </w:rPr>
      </w:pPr>
      <w:r>
        <w:rPr>
          <w:rFonts w:hint="eastAsia" w:ascii="方正黑体简体" w:hAnsi="方正黑体简体" w:eastAsia="方正黑体简体" w:cs="方正黑体简体"/>
          <w:b/>
          <w:color w:val="000000"/>
          <w:sz w:val="32"/>
          <w:szCs w:val="32"/>
          <w:shd w:val="clear" w:color="auto" w:fill="FFFFFF"/>
          <w:lang w:eastAsia="zh-CN"/>
        </w:rPr>
        <w:t>三、西湖区妇女儿童发展规划目标发展情况</w:t>
      </w:r>
    </w:p>
    <w:p>
      <w:pPr>
        <w:numPr>
          <w:ilvl w:val="1"/>
          <w:numId w:val="0"/>
        </w:numPr>
        <w:spacing w:after="0" w:line="600" w:lineRule="exact"/>
        <w:ind w:firstLine="640" w:firstLineChars="200"/>
        <w:rPr>
          <w:rFonts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（一）妇女儿童发展规划实施情况</w:t>
      </w:r>
    </w:p>
    <w:p>
      <w:pPr>
        <w:spacing w:after="0" w:line="600" w:lineRule="exact"/>
        <w:ind w:firstLine="640" w:firstLineChars="200"/>
        <w:rPr>
          <w:rFonts w:ascii="方正仿宋简体" w:hAnsi="方正仿宋简体" w:eastAsia="方正仿宋简体" w:cs="方正仿宋简体"/>
          <w:b/>
          <w:bCs/>
          <w:sz w:val="32"/>
          <w:szCs w:val="32"/>
          <w:lang w:eastAsia="zh-CN"/>
        </w:rPr>
      </w:pPr>
      <w:r>
        <w:rPr>
          <w:rFonts w:ascii="方正仿宋简体" w:hAnsi="方正仿宋简体" w:eastAsia="方正仿宋简体" w:cs="方正仿宋简体"/>
          <w:b/>
          <w:bCs/>
          <w:sz w:val="32"/>
          <w:szCs w:val="32"/>
          <w:lang w:eastAsia="zh-CN"/>
        </w:rPr>
        <w:t>1</w:t>
      </w:r>
      <w:r>
        <w:rPr>
          <w:rFonts w:hint="eastAsia" w:ascii="方正仿宋简体" w:hAnsi="方正仿宋简体" w:eastAsia="方正仿宋简体" w:cs="方正仿宋简体"/>
          <w:b/>
          <w:bCs/>
          <w:sz w:val="32"/>
          <w:szCs w:val="32"/>
          <w:lang w:eastAsia="zh-CN"/>
        </w:rPr>
        <w:t>、妇女儿童与健康</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近十年来，区委、区政府加大对全区医疗卫生经费的投入，累计投入医疗卫生经费超过</w:t>
      </w:r>
      <w:r>
        <w:rPr>
          <w:rFonts w:ascii="方正仿宋简体" w:hAnsi="方正仿宋简体" w:eastAsia="方正仿宋简体" w:cs="方正仿宋简体"/>
          <w:sz w:val="32"/>
          <w:szCs w:val="32"/>
          <w:lang w:eastAsia="zh-CN"/>
        </w:rPr>
        <w:t>20</w:t>
      </w:r>
      <w:r>
        <w:rPr>
          <w:rFonts w:hint="eastAsia" w:ascii="方正仿宋简体" w:hAnsi="方正仿宋简体" w:eastAsia="方正仿宋简体" w:cs="方正仿宋简体"/>
          <w:sz w:val="32"/>
          <w:szCs w:val="32"/>
          <w:lang w:eastAsia="zh-CN"/>
        </w:rPr>
        <w:t>亿元，不断完善基层卫生服务网络，使全区妇女儿童健康状况普遍得到改善。</w:t>
      </w:r>
    </w:p>
    <w:p>
      <w:pPr>
        <w:spacing w:after="0" w:line="240" w:lineRule="auto"/>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图</w:t>
      </w:r>
      <w:r>
        <w:rPr>
          <w:rFonts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t>：</w:t>
      </w:r>
      <w:r>
        <w:rPr>
          <w:rFonts w:ascii="方正仿宋简体" w:hAnsi="方正仿宋简体" w:eastAsia="方正仿宋简体" w:cs="方正仿宋简体"/>
          <w:sz w:val="32"/>
          <w:szCs w:val="32"/>
          <w:lang w:eastAsia="zh-CN"/>
        </w:rPr>
        <w:t>2010</w:t>
      </w:r>
      <w:r>
        <w:rPr>
          <w:rFonts w:hint="eastAsia" w:ascii="方正仿宋简体" w:hAnsi="方正仿宋简体" w:eastAsia="方正仿宋简体" w:cs="方正仿宋简体"/>
          <w:sz w:val="32"/>
          <w:szCs w:val="32"/>
          <w:lang w:eastAsia="zh-CN"/>
        </w:rPr>
        <w:t>年</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年西湖区医疗卫生支出</w:t>
      </w:r>
    </w:p>
    <w:p>
      <w:pPr>
        <w:spacing w:after="0" w:line="240" w:lineRule="auto"/>
        <w:rPr>
          <w:rFonts w:ascii="方正仿宋简体" w:hAnsi="方正仿宋简体" w:eastAsia="方正仿宋简体" w:cs="方正仿宋简体"/>
          <w:sz w:val="32"/>
          <w:szCs w:val="32"/>
          <w:lang w:eastAsia="zh-CN"/>
        </w:rPr>
      </w:pPr>
      <w:r>
        <w:pict>
          <v:shape id="_x0000_i1025" o:spt="75" type="#_x0000_t75" style="height:270pt;width:458.25pt;" filled="f" o:preferrelative="t" stroked="f" coordsize="21600,21600">
            <v:path/>
            <v:fill on="f" focussize="0,0"/>
            <v:stroke on="f" joinstyle="miter"/>
            <v:imagedata r:id="rId7" o:title=""/>
            <o:lock v:ext="edit" aspectratio="t"/>
            <w10:wrap type="none"/>
            <w10:anchorlock/>
          </v:shape>
        </w:pict>
      </w:r>
    </w:p>
    <w:p>
      <w:pPr>
        <w:spacing w:after="0" w:line="600" w:lineRule="exact"/>
        <w:rPr>
          <w:rFonts w:ascii="方正仿宋简体" w:hAnsi="方正仿宋简体" w:eastAsia="方正仿宋简体" w:cs="方正仿宋简体"/>
          <w:sz w:val="32"/>
          <w:szCs w:val="32"/>
          <w:lang w:eastAsia="zh-CN"/>
        </w:rPr>
      </w:pP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eastAsia="zh-CN"/>
        </w:rPr>
        <w:t>儿童健康指标部分</w:t>
      </w:r>
      <w:r>
        <w:rPr>
          <w:rFonts w:hint="eastAsia" w:ascii="方正仿宋简体" w:hAnsi="方正仿宋简体" w:eastAsia="方正仿宋简体" w:cs="方正仿宋简体"/>
          <w:sz w:val="32"/>
          <w:szCs w:val="32"/>
          <w:lang w:eastAsia="zh-CN"/>
        </w:rPr>
        <w:t>：截至到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年年末，全区婴儿死亡率和</w:t>
      </w:r>
      <w:r>
        <w:rPr>
          <w:rFonts w:ascii="方正仿宋简体" w:hAnsi="方正仿宋简体" w:eastAsia="方正仿宋简体" w:cs="方正仿宋简体"/>
          <w:sz w:val="32"/>
          <w:szCs w:val="32"/>
          <w:lang w:eastAsia="zh-CN"/>
        </w:rPr>
        <w:t>5</w:t>
      </w:r>
      <w:r>
        <w:rPr>
          <w:rFonts w:hint="eastAsia" w:ascii="方正仿宋简体" w:hAnsi="方正仿宋简体" w:eastAsia="方正仿宋简体" w:cs="方正仿宋简体"/>
          <w:sz w:val="32"/>
          <w:szCs w:val="32"/>
          <w:lang w:eastAsia="zh-CN"/>
        </w:rPr>
        <w:t>岁以下儿童死亡率分别比</w:t>
      </w:r>
      <w:r>
        <w:rPr>
          <w:rFonts w:ascii="方正仿宋简体" w:hAnsi="方正仿宋简体" w:eastAsia="方正仿宋简体" w:cs="方正仿宋简体"/>
          <w:sz w:val="32"/>
          <w:szCs w:val="32"/>
          <w:lang w:eastAsia="zh-CN"/>
        </w:rPr>
        <w:t>2015</w:t>
      </w:r>
      <w:r>
        <w:rPr>
          <w:rFonts w:hint="eastAsia" w:ascii="方正仿宋简体" w:hAnsi="方正仿宋简体" w:eastAsia="方正仿宋简体" w:cs="方正仿宋简体"/>
          <w:sz w:val="32"/>
          <w:szCs w:val="32"/>
          <w:lang w:eastAsia="zh-CN"/>
        </w:rPr>
        <w:t>年下降了</w:t>
      </w:r>
      <w:r>
        <w:rPr>
          <w:rFonts w:ascii="方正仿宋简体" w:hAnsi="方正仿宋简体" w:eastAsia="方正仿宋简体" w:cs="方正仿宋简体"/>
          <w:sz w:val="32"/>
          <w:szCs w:val="32"/>
          <w:lang w:eastAsia="zh-CN"/>
        </w:rPr>
        <w:t>9</w:t>
      </w:r>
      <w:r>
        <w:rPr>
          <w:rFonts w:hint="eastAsia" w:ascii="方正仿宋简体" w:hAnsi="方正仿宋简体" w:eastAsia="方正仿宋简体" w:cs="方正仿宋简体"/>
          <w:sz w:val="32"/>
          <w:szCs w:val="32"/>
          <w:lang w:eastAsia="zh-CN"/>
        </w:rPr>
        <w:t>个和</w:t>
      </w:r>
      <w:r>
        <w:rPr>
          <w:rFonts w:ascii="方正仿宋简体" w:hAnsi="方正仿宋简体" w:eastAsia="方正仿宋简体" w:cs="方正仿宋简体"/>
          <w:sz w:val="32"/>
          <w:szCs w:val="32"/>
          <w:lang w:eastAsia="zh-CN"/>
        </w:rPr>
        <w:t>14</w:t>
      </w:r>
      <w:r>
        <w:rPr>
          <w:rFonts w:hint="eastAsia" w:ascii="方正仿宋简体" w:hAnsi="方正仿宋简体" w:eastAsia="方正仿宋简体" w:cs="方正仿宋简体"/>
          <w:sz w:val="32"/>
          <w:szCs w:val="32"/>
          <w:lang w:eastAsia="zh-CN"/>
        </w:rPr>
        <w:t>个百分点；</w:t>
      </w:r>
      <w:r>
        <w:rPr>
          <w:rFonts w:ascii="方正仿宋简体" w:hAnsi="方正仿宋简体" w:eastAsia="方正仿宋简体" w:cs="方正仿宋简体"/>
          <w:sz w:val="32"/>
          <w:szCs w:val="32"/>
          <w:lang w:eastAsia="zh-CN"/>
        </w:rPr>
        <w:t>0-5</w:t>
      </w:r>
      <w:r>
        <w:rPr>
          <w:rFonts w:hint="eastAsia" w:ascii="方正仿宋简体" w:hAnsi="方正仿宋简体" w:eastAsia="方正仿宋简体" w:cs="方正仿宋简体"/>
          <w:sz w:val="32"/>
          <w:szCs w:val="32"/>
          <w:lang w:eastAsia="zh-CN"/>
        </w:rPr>
        <w:t>岁以下儿童低体重患病率控制在</w:t>
      </w:r>
      <w:r>
        <w:rPr>
          <w:rFonts w:ascii="方正仿宋简体" w:hAnsi="方正仿宋简体" w:eastAsia="方正仿宋简体" w:cs="方正仿宋简体"/>
          <w:sz w:val="32"/>
          <w:szCs w:val="32"/>
          <w:lang w:eastAsia="zh-CN"/>
        </w:rPr>
        <w:t>1.68</w:t>
      </w:r>
      <w:r>
        <w:rPr>
          <w:rFonts w:hint="eastAsia" w:ascii="方正仿宋简体" w:hAnsi="方正仿宋简体" w:eastAsia="方正仿宋简体" w:cs="方正仿宋简体"/>
          <w:sz w:val="32"/>
          <w:szCs w:val="32"/>
          <w:lang w:eastAsia="zh-CN"/>
        </w:rPr>
        <w:t>％；</w:t>
      </w:r>
      <w:r>
        <w:rPr>
          <w:rFonts w:ascii="方正仿宋简体" w:hAnsi="方正仿宋简体" w:eastAsia="方正仿宋简体" w:cs="方正仿宋简体"/>
          <w:sz w:val="32"/>
          <w:szCs w:val="32"/>
          <w:lang w:eastAsia="zh-CN"/>
        </w:rPr>
        <w:t>7</w:t>
      </w:r>
      <w:r>
        <w:rPr>
          <w:rFonts w:hint="eastAsia" w:ascii="方正仿宋简体" w:hAnsi="方正仿宋简体" w:eastAsia="方正仿宋简体" w:cs="方正仿宋简体"/>
          <w:sz w:val="32"/>
          <w:szCs w:val="32"/>
          <w:lang w:eastAsia="zh-CN"/>
        </w:rPr>
        <w:t>岁以下儿童保健管理率从</w:t>
      </w:r>
      <w:r>
        <w:rPr>
          <w:rFonts w:ascii="方正仿宋简体" w:hAnsi="方正仿宋简体" w:eastAsia="方正仿宋简体" w:cs="方正仿宋简体"/>
          <w:sz w:val="32"/>
          <w:szCs w:val="32"/>
          <w:lang w:eastAsia="zh-CN"/>
        </w:rPr>
        <w:t>2010</w:t>
      </w:r>
      <w:r>
        <w:rPr>
          <w:rFonts w:hint="eastAsia" w:ascii="方正仿宋简体" w:hAnsi="方正仿宋简体" w:eastAsia="方正仿宋简体" w:cs="方正仿宋简体"/>
          <w:sz w:val="32"/>
          <w:szCs w:val="32"/>
          <w:lang w:eastAsia="zh-CN"/>
        </w:rPr>
        <w:t>年开始一直保持在</w:t>
      </w:r>
      <w:r>
        <w:rPr>
          <w:rFonts w:ascii="方正仿宋简体" w:hAnsi="方正仿宋简体" w:eastAsia="方正仿宋简体" w:cs="方正仿宋简体"/>
          <w:sz w:val="32"/>
          <w:szCs w:val="32"/>
          <w:lang w:eastAsia="zh-CN"/>
        </w:rPr>
        <w:t>90</w:t>
      </w:r>
      <w:r>
        <w:rPr>
          <w:rFonts w:hint="eastAsia" w:ascii="方正仿宋简体" w:hAnsi="方正仿宋简体" w:eastAsia="方正仿宋简体" w:cs="方正仿宋简体"/>
          <w:sz w:val="32"/>
          <w:szCs w:val="32"/>
          <w:lang w:eastAsia="zh-CN"/>
        </w:rPr>
        <w:t>％以上。</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近年来我区卫健部门为了扩大全区儿童保健覆盖率，降低</w:t>
      </w:r>
      <w:r>
        <w:rPr>
          <w:rFonts w:ascii="方正仿宋简体" w:hAnsi="方正仿宋简体" w:eastAsia="方正仿宋简体" w:cs="方正仿宋简体"/>
          <w:sz w:val="32"/>
          <w:szCs w:val="32"/>
          <w:lang w:eastAsia="zh-CN"/>
        </w:rPr>
        <w:t>5</w:t>
      </w:r>
      <w:r>
        <w:rPr>
          <w:rFonts w:hint="eastAsia" w:ascii="方正仿宋简体" w:hAnsi="方正仿宋简体" w:eastAsia="方正仿宋简体" w:cs="方正仿宋简体"/>
          <w:sz w:val="32"/>
          <w:szCs w:val="32"/>
          <w:lang w:eastAsia="zh-CN"/>
        </w:rPr>
        <w:t>岁以下儿童中、重度营养患病率，提高婴儿母乳喂养率等，每年均对</w:t>
      </w:r>
      <w:r>
        <w:rPr>
          <w:rFonts w:ascii="方正仿宋简体" w:hAnsi="方正仿宋简体" w:eastAsia="方正仿宋简体" w:cs="方正仿宋简体"/>
          <w:sz w:val="32"/>
          <w:szCs w:val="32"/>
          <w:lang w:eastAsia="zh-CN"/>
        </w:rPr>
        <w:t>7</w:t>
      </w:r>
      <w:r>
        <w:rPr>
          <w:rFonts w:hint="eastAsia" w:ascii="方正仿宋简体" w:hAnsi="方正仿宋简体" w:eastAsia="方正仿宋简体" w:cs="方正仿宋简体"/>
          <w:sz w:val="32"/>
          <w:szCs w:val="32"/>
          <w:lang w:eastAsia="zh-CN"/>
        </w:rPr>
        <w:t>岁以下儿童进行一次大规模的“六一”儿童体检，进行健康分析、评价、疾病统计，及时矫治缺点和一些常见病的治疗。“六一”幼儿健康体检累计达</w:t>
      </w:r>
      <w:r>
        <w:rPr>
          <w:rFonts w:ascii="方正仿宋简体" w:hAnsi="方正仿宋简体" w:eastAsia="方正仿宋简体" w:cs="方正仿宋简体"/>
          <w:sz w:val="32"/>
          <w:szCs w:val="32"/>
          <w:lang w:eastAsia="zh-CN"/>
        </w:rPr>
        <w:t>4</w:t>
      </w:r>
      <w:r>
        <w:rPr>
          <w:rFonts w:hint="eastAsia" w:ascii="方正仿宋简体" w:hAnsi="方正仿宋简体" w:eastAsia="方正仿宋简体" w:cs="方正仿宋简体"/>
          <w:sz w:val="32"/>
          <w:szCs w:val="32"/>
          <w:lang w:eastAsia="zh-CN"/>
        </w:rPr>
        <w:t>万人次，体检率为</w:t>
      </w:r>
      <w:r>
        <w:rPr>
          <w:rFonts w:ascii="方正仿宋简体" w:hAnsi="方正仿宋简体" w:eastAsia="方正仿宋简体" w:cs="方正仿宋简体"/>
          <w:sz w:val="32"/>
          <w:szCs w:val="32"/>
          <w:lang w:eastAsia="zh-CN"/>
        </w:rPr>
        <w:t>90%</w:t>
      </w:r>
      <w:r>
        <w:rPr>
          <w:rFonts w:hint="eastAsia" w:ascii="方正仿宋简体" w:hAnsi="方正仿宋简体" w:eastAsia="方正仿宋简体" w:cs="方正仿宋简体"/>
          <w:sz w:val="32"/>
          <w:szCs w:val="32"/>
          <w:lang w:eastAsia="zh-CN"/>
        </w:rPr>
        <w:t>以上。</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年对全区</w:t>
      </w:r>
      <w:r>
        <w:rPr>
          <w:rFonts w:ascii="方正仿宋简体" w:hAnsi="方正仿宋简体" w:eastAsia="方正仿宋简体" w:cs="方正仿宋简体"/>
          <w:sz w:val="32"/>
          <w:szCs w:val="32"/>
          <w:lang w:eastAsia="zh-CN"/>
        </w:rPr>
        <w:t>77</w:t>
      </w:r>
      <w:r>
        <w:rPr>
          <w:rFonts w:hint="eastAsia" w:ascii="方正仿宋简体" w:hAnsi="方正仿宋简体" w:eastAsia="方正仿宋简体" w:cs="方正仿宋简体"/>
          <w:sz w:val="32"/>
          <w:szCs w:val="32"/>
          <w:lang w:eastAsia="zh-CN"/>
        </w:rPr>
        <w:t>所幼儿园的</w:t>
      </w:r>
      <w:r>
        <w:rPr>
          <w:rFonts w:ascii="方正仿宋简体" w:hAnsi="方正仿宋简体" w:eastAsia="方正仿宋简体" w:cs="方正仿宋简体"/>
          <w:sz w:val="32"/>
          <w:szCs w:val="32"/>
          <w:lang w:eastAsia="zh-CN"/>
        </w:rPr>
        <w:t>6689</w:t>
      </w:r>
      <w:r>
        <w:rPr>
          <w:rFonts w:hint="eastAsia" w:ascii="方正仿宋简体" w:hAnsi="方正仿宋简体" w:eastAsia="方正仿宋简体" w:cs="方正仿宋简体"/>
          <w:sz w:val="32"/>
          <w:szCs w:val="32"/>
          <w:lang w:eastAsia="zh-CN"/>
        </w:rPr>
        <w:t>名入园新生进行了入园健康体检，对筛查出的体弱儿进行专案管理，同时加强辖区内托幼园所的规范化的管理和卫生保健工作的业务指导。</w:t>
      </w:r>
    </w:p>
    <w:p>
      <w:pPr>
        <w:spacing w:line="64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eastAsia="zh-CN"/>
        </w:rPr>
        <w:t>妇女健康指标部分：</w:t>
      </w:r>
      <w:r>
        <w:rPr>
          <w:rFonts w:hint="eastAsia" w:ascii="方正仿宋简体" w:hAnsi="方正仿宋简体" w:eastAsia="方正仿宋简体" w:cs="方正仿宋简体"/>
          <w:sz w:val="32"/>
          <w:szCs w:val="32"/>
          <w:lang w:eastAsia="zh-CN"/>
        </w:rPr>
        <w:t>我区紧紧围绕生育全程服务这条主线，以实施妇幼公共卫生项目为抓手，采取一系列创新举措，推进妇幼保健服务体系建设，提高服务能力。为了改善妇科检查治疗和孕产妇保健服务的条件，</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西湖区妇幼保健院朝阳新院正式开业，以弥补西湖朝阳片区无妇幼保健机构的短板，更好地满足了全区广大人民群众对妇幼保健的新需求、新期盼。保健院引进了先进医疗检查设备，并特别聘请省妇幼保健院和省儿童医院知名专家（主任医师、教授）每周定期坐诊，让朝阳新区的群众不出远门、不用排长队就能享受到优质的医疗服务。</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区妇幼保健院及各社区卫生服务中心每年定期开展</w:t>
      </w:r>
      <w:r>
        <w:rPr>
          <w:rFonts w:ascii="方正仿宋简体" w:hAnsi="方正仿宋简体" w:eastAsia="方正仿宋简体" w:cs="方正仿宋简体"/>
          <w:sz w:val="32"/>
          <w:szCs w:val="32"/>
          <w:lang w:eastAsia="zh-CN"/>
        </w:rPr>
        <w:t>20</w:t>
      </w:r>
      <w:r>
        <w:rPr>
          <w:rFonts w:hint="eastAsia" w:ascii="方正仿宋简体" w:hAnsi="方正仿宋简体" w:eastAsia="方正仿宋简体" w:cs="方正仿宋简体"/>
          <w:sz w:val="32"/>
          <w:szCs w:val="32"/>
          <w:lang w:eastAsia="zh-CN"/>
        </w:rPr>
        <w:t>岁至</w:t>
      </w:r>
      <w:r>
        <w:rPr>
          <w:rFonts w:ascii="方正仿宋简体" w:hAnsi="方正仿宋简体" w:eastAsia="方正仿宋简体" w:cs="方正仿宋简体"/>
          <w:sz w:val="32"/>
          <w:szCs w:val="32"/>
          <w:lang w:eastAsia="zh-CN"/>
        </w:rPr>
        <w:t>64</w:t>
      </w:r>
      <w:r>
        <w:rPr>
          <w:rFonts w:hint="eastAsia" w:ascii="方正仿宋简体" w:hAnsi="方正仿宋简体" w:eastAsia="方正仿宋简体" w:cs="方正仿宋简体"/>
          <w:sz w:val="32"/>
          <w:szCs w:val="32"/>
          <w:lang w:eastAsia="zh-CN"/>
        </w:rPr>
        <w:t>岁妇女体检普查工作，特别是将“两癌”普查列为重点项目。通过普查做到疾病早发现，早治疗，早预防，有效保障辖区内妇女身体健康。在全面普查的基础上，推进妇幼公共卫生服务健康管理工作，妇幼健康领域主要指标取得显著进步。孕产妇住院分娩率、孕妇产前医学检查率、孕产妇系统管理率、孕产妇死亡率、全区住院分娩率等多项指标均提前达到《两个规划》目标。</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我区以建设全省婚检工作示范点为目标，</w:t>
      </w:r>
      <w:r>
        <w:rPr>
          <w:rFonts w:ascii="方正仿宋简体" w:hAnsi="方正仿宋简体" w:eastAsia="方正仿宋简体" w:cs="方正仿宋简体"/>
          <w:sz w:val="32"/>
          <w:szCs w:val="32"/>
          <w:lang w:eastAsia="zh-CN"/>
        </w:rPr>
        <w:t>2018</w:t>
      </w:r>
      <w:r>
        <w:rPr>
          <w:rFonts w:hint="eastAsia" w:ascii="方正仿宋简体" w:hAnsi="方正仿宋简体" w:eastAsia="方正仿宋简体" w:cs="方正仿宋简体"/>
          <w:sz w:val="32"/>
          <w:szCs w:val="32"/>
          <w:lang w:eastAsia="zh-CN"/>
        </w:rPr>
        <w:t>年，区财政拨付免费婚检场所升级改造及设备采购工作经费</w:t>
      </w:r>
      <w:r>
        <w:rPr>
          <w:rFonts w:ascii="方正仿宋简体" w:hAnsi="方正仿宋简体" w:eastAsia="方正仿宋简体" w:cs="方正仿宋简体"/>
          <w:sz w:val="32"/>
          <w:szCs w:val="32"/>
          <w:lang w:eastAsia="zh-CN"/>
        </w:rPr>
        <w:t>160</w:t>
      </w:r>
      <w:r>
        <w:rPr>
          <w:rFonts w:hint="eastAsia" w:ascii="方正仿宋简体" w:hAnsi="方正仿宋简体" w:eastAsia="方正仿宋简体" w:cs="方正仿宋简体"/>
          <w:sz w:val="32"/>
          <w:szCs w:val="32"/>
          <w:lang w:eastAsia="zh-CN"/>
        </w:rPr>
        <w:t>余万元，按照婚前检查场所与婚姻登记机构紧邻设置的要求，区卫健委全力打造近</w:t>
      </w:r>
      <w:r>
        <w:rPr>
          <w:rFonts w:ascii="方正仿宋简体" w:hAnsi="方正仿宋简体" w:eastAsia="方正仿宋简体" w:cs="方正仿宋简体"/>
          <w:sz w:val="32"/>
          <w:szCs w:val="32"/>
          <w:lang w:eastAsia="zh-CN"/>
        </w:rPr>
        <w:t>300</w:t>
      </w:r>
      <w:r>
        <w:rPr>
          <w:rFonts w:hint="eastAsia" w:ascii="方正仿宋简体" w:hAnsi="方正仿宋简体" w:eastAsia="方正仿宋简体" w:cs="方正仿宋简体"/>
          <w:sz w:val="32"/>
          <w:szCs w:val="32"/>
          <w:lang w:eastAsia="zh-CN"/>
        </w:rPr>
        <w:t>平方米的“婚育全程一站式服务中心”，并添置了全自动化学发光测定仪等先进设备，实现免费婚检、孕检、生育登记“三合一”，开展“一条龙”便民服务。免费婚检率得到了大幅提升，从</w:t>
      </w:r>
      <w:r>
        <w:rPr>
          <w:rFonts w:ascii="方正仿宋简体" w:hAnsi="方正仿宋简体" w:eastAsia="方正仿宋简体" w:cs="方正仿宋简体"/>
          <w:sz w:val="32"/>
          <w:szCs w:val="32"/>
          <w:lang w:eastAsia="zh-CN"/>
        </w:rPr>
        <w:t>2010</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0.59%</w:t>
      </w:r>
      <w:r>
        <w:rPr>
          <w:rFonts w:hint="eastAsia" w:ascii="方正仿宋简体" w:hAnsi="方正仿宋简体" w:eastAsia="方正仿宋简体" w:cs="方正仿宋简体"/>
          <w:sz w:val="32"/>
          <w:szCs w:val="32"/>
          <w:lang w:eastAsia="zh-CN"/>
        </w:rPr>
        <w:t>上升到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90.76%</w:t>
      </w:r>
      <w:r>
        <w:rPr>
          <w:rFonts w:hint="eastAsia" w:ascii="方正仿宋简体" w:hAnsi="方正仿宋简体" w:eastAsia="方正仿宋简体" w:cs="方正仿宋简体"/>
          <w:sz w:val="32"/>
          <w:szCs w:val="32"/>
          <w:lang w:eastAsia="zh-CN"/>
        </w:rPr>
        <w:t>，达到了《两个规划》的目标。</w:t>
      </w:r>
    </w:p>
    <w:p>
      <w:pPr>
        <w:ind w:firstLine="2880" w:firstLineChars="900"/>
        <w:rPr>
          <w:rFonts w:ascii="楷体_GB2312" w:eastAsia="楷体_GB2312"/>
          <w:sz w:val="32"/>
          <w:szCs w:val="32"/>
          <w:lang w:eastAsia="zh-CN"/>
        </w:rPr>
      </w:pPr>
      <w:r>
        <w:rPr>
          <w:rFonts w:hint="eastAsia" w:ascii="方正仿宋简体" w:hAnsi="方正仿宋简体" w:eastAsia="方正仿宋简体" w:cs="方正仿宋简体"/>
          <w:sz w:val="32"/>
          <w:szCs w:val="32"/>
          <w:lang w:eastAsia="zh-CN"/>
        </w:rPr>
        <w:t>图二：</w:t>
      </w:r>
      <w:r>
        <w:rPr>
          <w:rFonts w:ascii="楷体_GB2312" w:eastAsia="楷体_GB2312"/>
          <w:sz w:val="32"/>
          <w:szCs w:val="32"/>
          <w:lang w:eastAsia="zh-CN"/>
        </w:rPr>
        <w:t>2010——2020</w:t>
      </w:r>
      <w:r>
        <w:rPr>
          <w:rFonts w:hint="eastAsia" w:ascii="楷体_GB2312" w:eastAsia="楷体_GB2312"/>
          <w:sz w:val="32"/>
          <w:szCs w:val="32"/>
          <w:lang w:eastAsia="zh-CN"/>
        </w:rPr>
        <w:t>年婚检率（</w:t>
      </w:r>
      <w:r>
        <w:rPr>
          <w:rFonts w:ascii="楷体_GB2312" w:eastAsia="楷体_GB2312"/>
          <w:sz w:val="32"/>
          <w:szCs w:val="32"/>
          <w:lang w:eastAsia="zh-CN"/>
        </w:rPr>
        <w:t>%</w:t>
      </w:r>
      <w:r>
        <w:rPr>
          <w:rFonts w:hint="eastAsia" w:ascii="楷体_GB2312" w:eastAsia="楷体_GB2312"/>
          <w:sz w:val="32"/>
          <w:szCs w:val="32"/>
          <w:lang w:eastAsia="zh-CN"/>
        </w:rPr>
        <w:t>）</w:t>
      </w:r>
    </w:p>
    <w:tbl>
      <w:tblPr>
        <w:tblStyle w:val="5"/>
        <w:tblW w:w="10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900"/>
        <w:gridCol w:w="900"/>
        <w:gridCol w:w="900"/>
        <w:gridCol w:w="900"/>
        <w:gridCol w:w="900"/>
        <w:gridCol w:w="900"/>
        <w:gridCol w:w="90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widowControl w:val="0"/>
              <w:jc w:val="both"/>
              <w:rPr>
                <w:rFonts w:ascii="楷体_GB2312" w:eastAsia="楷体_GB2312"/>
                <w:sz w:val="24"/>
                <w:szCs w:val="24"/>
              </w:rPr>
            </w:pPr>
            <w:r>
              <w:rPr>
                <w:rFonts w:hint="eastAsia" w:ascii="楷体_GB2312" w:eastAsia="楷体_GB2312"/>
                <w:sz w:val="24"/>
                <w:szCs w:val="24"/>
              </w:rPr>
              <w:t>年份</w:t>
            </w:r>
          </w:p>
        </w:tc>
        <w:tc>
          <w:tcPr>
            <w:tcW w:w="720" w:type="dxa"/>
          </w:tcPr>
          <w:p>
            <w:pPr>
              <w:widowControl w:val="0"/>
              <w:jc w:val="center"/>
              <w:rPr>
                <w:rFonts w:ascii="楷体_GB2312" w:eastAsia="楷体_GB2312"/>
                <w:sz w:val="24"/>
                <w:szCs w:val="24"/>
                <w:lang w:eastAsia="zh-CN"/>
              </w:rPr>
            </w:pPr>
            <w:r>
              <w:rPr>
                <w:rFonts w:ascii="楷体_GB2312" w:eastAsia="楷体_GB2312"/>
                <w:sz w:val="24"/>
                <w:szCs w:val="24"/>
                <w:lang w:eastAsia="zh-CN"/>
              </w:rPr>
              <w:t>2010</w:t>
            </w:r>
          </w:p>
        </w:tc>
        <w:tc>
          <w:tcPr>
            <w:tcW w:w="900" w:type="dxa"/>
          </w:tcPr>
          <w:p>
            <w:pPr>
              <w:widowControl w:val="0"/>
              <w:jc w:val="center"/>
              <w:rPr>
                <w:rFonts w:ascii="楷体_GB2312" w:eastAsia="楷体_GB2312"/>
                <w:sz w:val="24"/>
                <w:szCs w:val="24"/>
              </w:rPr>
            </w:pPr>
            <w:r>
              <w:rPr>
                <w:rFonts w:ascii="楷体_GB2312" w:eastAsia="楷体_GB2312"/>
                <w:sz w:val="24"/>
                <w:szCs w:val="24"/>
              </w:rPr>
              <w:t>2011</w:t>
            </w:r>
          </w:p>
        </w:tc>
        <w:tc>
          <w:tcPr>
            <w:tcW w:w="900" w:type="dxa"/>
          </w:tcPr>
          <w:p>
            <w:pPr>
              <w:widowControl w:val="0"/>
              <w:jc w:val="center"/>
              <w:rPr>
                <w:rFonts w:ascii="楷体_GB2312" w:eastAsia="楷体_GB2312"/>
                <w:sz w:val="24"/>
                <w:szCs w:val="24"/>
              </w:rPr>
            </w:pPr>
            <w:r>
              <w:rPr>
                <w:rFonts w:ascii="楷体_GB2312" w:eastAsia="楷体_GB2312"/>
                <w:sz w:val="24"/>
                <w:szCs w:val="24"/>
              </w:rPr>
              <w:t>2012</w:t>
            </w:r>
          </w:p>
        </w:tc>
        <w:tc>
          <w:tcPr>
            <w:tcW w:w="900" w:type="dxa"/>
          </w:tcPr>
          <w:p>
            <w:pPr>
              <w:widowControl w:val="0"/>
              <w:jc w:val="center"/>
              <w:rPr>
                <w:rFonts w:ascii="楷体_GB2312" w:eastAsia="楷体_GB2312"/>
                <w:sz w:val="24"/>
                <w:szCs w:val="24"/>
              </w:rPr>
            </w:pPr>
            <w:r>
              <w:rPr>
                <w:rFonts w:ascii="楷体_GB2312" w:eastAsia="楷体_GB2312"/>
                <w:sz w:val="24"/>
                <w:szCs w:val="24"/>
              </w:rPr>
              <w:t>2013</w:t>
            </w:r>
          </w:p>
        </w:tc>
        <w:tc>
          <w:tcPr>
            <w:tcW w:w="900" w:type="dxa"/>
          </w:tcPr>
          <w:p>
            <w:pPr>
              <w:widowControl w:val="0"/>
              <w:jc w:val="center"/>
              <w:rPr>
                <w:rFonts w:ascii="楷体_GB2312" w:eastAsia="楷体_GB2312"/>
                <w:sz w:val="24"/>
                <w:szCs w:val="24"/>
              </w:rPr>
            </w:pPr>
            <w:r>
              <w:rPr>
                <w:rFonts w:ascii="楷体_GB2312" w:eastAsia="楷体_GB2312"/>
                <w:sz w:val="24"/>
                <w:szCs w:val="24"/>
              </w:rPr>
              <w:t>2014</w:t>
            </w:r>
          </w:p>
        </w:tc>
        <w:tc>
          <w:tcPr>
            <w:tcW w:w="900" w:type="dxa"/>
          </w:tcPr>
          <w:p>
            <w:pPr>
              <w:widowControl w:val="0"/>
              <w:jc w:val="center"/>
              <w:rPr>
                <w:rFonts w:ascii="楷体_GB2312" w:eastAsia="楷体_GB2312"/>
                <w:sz w:val="24"/>
                <w:szCs w:val="24"/>
              </w:rPr>
            </w:pPr>
            <w:r>
              <w:rPr>
                <w:rFonts w:ascii="楷体_GB2312" w:eastAsia="楷体_GB2312"/>
                <w:sz w:val="24"/>
                <w:szCs w:val="24"/>
              </w:rPr>
              <w:t>2015</w:t>
            </w:r>
          </w:p>
        </w:tc>
        <w:tc>
          <w:tcPr>
            <w:tcW w:w="900" w:type="dxa"/>
          </w:tcPr>
          <w:p>
            <w:pPr>
              <w:widowControl w:val="0"/>
              <w:jc w:val="center"/>
              <w:rPr>
                <w:rFonts w:ascii="楷体_GB2312" w:eastAsia="楷体_GB2312"/>
                <w:sz w:val="24"/>
                <w:szCs w:val="24"/>
              </w:rPr>
            </w:pPr>
            <w:r>
              <w:rPr>
                <w:rFonts w:ascii="楷体_GB2312" w:eastAsia="楷体_GB2312"/>
                <w:sz w:val="24"/>
                <w:szCs w:val="24"/>
              </w:rPr>
              <w:t>2016</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lang w:eastAsia="zh-CN"/>
              </w:rPr>
              <w:t>2017</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lang w:eastAsia="zh-CN"/>
              </w:rPr>
              <w:t>2018</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lang w:eastAsia="zh-CN"/>
              </w:rPr>
              <w:t>2019</w:t>
            </w:r>
          </w:p>
        </w:tc>
        <w:tc>
          <w:tcPr>
            <w:tcW w:w="1080" w:type="dxa"/>
          </w:tcPr>
          <w:p>
            <w:pPr>
              <w:widowControl w:val="0"/>
              <w:jc w:val="center"/>
              <w:rPr>
                <w:rFonts w:ascii="楷体_GB2312" w:eastAsia="楷体_GB2312"/>
                <w:sz w:val="24"/>
                <w:szCs w:val="24"/>
                <w:lang w:eastAsia="zh-CN"/>
              </w:rPr>
            </w:pPr>
            <w:r>
              <w:rPr>
                <w:rFonts w:ascii="楷体_GB2312" w:eastAsia="楷体_GB2312"/>
                <w:sz w:val="24"/>
                <w:szCs w:val="24"/>
              </w:rPr>
              <w:t>20</w:t>
            </w:r>
            <w:r>
              <w:rPr>
                <w:rFonts w:ascii="楷体_GB2312" w:eastAsia="楷体_GB2312"/>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widowControl w:val="0"/>
              <w:jc w:val="both"/>
              <w:rPr>
                <w:rFonts w:ascii="楷体_GB2312" w:eastAsia="楷体_GB2312"/>
                <w:sz w:val="24"/>
                <w:szCs w:val="24"/>
              </w:rPr>
            </w:pPr>
            <w:r>
              <w:rPr>
                <w:rFonts w:hint="eastAsia" w:ascii="楷体_GB2312" w:eastAsia="楷体_GB2312"/>
                <w:sz w:val="24"/>
                <w:szCs w:val="24"/>
                <w:lang w:eastAsia="zh-CN"/>
              </w:rPr>
              <w:t>婚</w:t>
            </w:r>
            <w:r>
              <w:rPr>
                <w:rFonts w:hint="eastAsia" w:ascii="楷体_GB2312" w:eastAsia="楷体_GB2312"/>
                <w:sz w:val="24"/>
                <w:szCs w:val="24"/>
              </w:rPr>
              <w:t>检率</w:t>
            </w:r>
          </w:p>
        </w:tc>
        <w:tc>
          <w:tcPr>
            <w:tcW w:w="720" w:type="dxa"/>
          </w:tcPr>
          <w:p>
            <w:pPr>
              <w:widowControl w:val="0"/>
              <w:jc w:val="center"/>
              <w:rPr>
                <w:rFonts w:ascii="楷体_GB2312" w:eastAsia="楷体_GB2312"/>
                <w:sz w:val="24"/>
                <w:szCs w:val="24"/>
                <w:lang w:eastAsia="zh-CN"/>
              </w:rPr>
            </w:pPr>
            <w:r>
              <w:rPr>
                <w:rFonts w:ascii="楷体_GB2312" w:eastAsia="楷体_GB2312"/>
                <w:sz w:val="24"/>
                <w:szCs w:val="24"/>
                <w:lang w:eastAsia="zh-CN"/>
              </w:rPr>
              <w:t>0.59</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rPr>
              <w:t>27.06</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rPr>
              <w:t>44.01</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rPr>
              <w:t>52.96</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rPr>
              <w:t>49.66</w:t>
            </w:r>
          </w:p>
        </w:tc>
        <w:tc>
          <w:tcPr>
            <w:tcW w:w="900" w:type="dxa"/>
          </w:tcPr>
          <w:p>
            <w:pPr>
              <w:widowControl w:val="0"/>
              <w:jc w:val="center"/>
              <w:rPr>
                <w:rFonts w:ascii="楷体_GB2312" w:eastAsia="楷体_GB2312"/>
                <w:sz w:val="24"/>
                <w:szCs w:val="24"/>
                <w:lang w:eastAsia="zh-CN"/>
              </w:rPr>
            </w:pPr>
            <w:r>
              <w:rPr>
                <w:rFonts w:ascii="楷体_GB2312" w:eastAsia="楷体_GB2312"/>
                <w:sz w:val="24"/>
                <w:szCs w:val="24"/>
              </w:rPr>
              <w:t>84.11</w:t>
            </w:r>
          </w:p>
        </w:tc>
        <w:tc>
          <w:tcPr>
            <w:tcW w:w="900" w:type="dxa"/>
          </w:tcPr>
          <w:p>
            <w:pPr>
              <w:widowControl w:val="0"/>
              <w:jc w:val="center"/>
              <w:rPr>
                <w:rFonts w:ascii="楷体_GB2312" w:eastAsia="楷体_GB2312"/>
                <w:sz w:val="24"/>
                <w:szCs w:val="24"/>
                <w:lang w:eastAsia="zh-CN"/>
              </w:rPr>
            </w:pPr>
            <w:r>
              <w:rPr>
                <w:rFonts w:ascii="楷体_GB2312" w:hAnsi="宋体" w:eastAsia="楷体_GB2312"/>
                <w:sz w:val="24"/>
                <w:szCs w:val="24"/>
              </w:rPr>
              <w:t>66.73</w:t>
            </w:r>
          </w:p>
        </w:tc>
        <w:tc>
          <w:tcPr>
            <w:tcW w:w="900" w:type="dxa"/>
          </w:tcPr>
          <w:p>
            <w:pPr>
              <w:widowControl w:val="0"/>
              <w:jc w:val="center"/>
              <w:rPr>
                <w:rFonts w:ascii="楷体_GB2312" w:hAnsi="宋体" w:eastAsia="楷体_GB2312"/>
                <w:sz w:val="24"/>
                <w:szCs w:val="24"/>
                <w:lang w:eastAsia="zh-CN"/>
              </w:rPr>
            </w:pPr>
            <w:r>
              <w:rPr>
                <w:rFonts w:ascii="楷体_GB2312" w:hAnsi="宋体" w:eastAsia="楷体_GB2312"/>
                <w:sz w:val="24"/>
                <w:szCs w:val="24"/>
                <w:lang w:eastAsia="zh-CN"/>
              </w:rPr>
              <w:t>77.57</w:t>
            </w:r>
          </w:p>
        </w:tc>
        <w:tc>
          <w:tcPr>
            <w:tcW w:w="900" w:type="dxa"/>
          </w:tcPr>
          <w:p>
            <w:pPr>
              <w:widowControl w:val="0"/>
              <w:jc w:val="center"/>
              <w:rPr>
                <w:rFonts w:ascii="楷体_GB2312" w:hAnsi="宋体" w:eastAsia="楷体_GB2312"/>
                <w:sz w:val="24"/>
                <w:szCs w:val="24"/>
                <w:lang w:eastAsia="zh-CN"/>
              </w:rPr>
            </w:pPr>
            <w:r>
              <w:rPr>
                <w:rFonts w:ascii="楷体_GB2312" w:hAnsi="宋体" w:eastAsia="楷体_GB2312"/>
                <w:sz w:val="24"/>
                <w:szCs w:val="24"/>
                <w:lang w:eastAsia="zh-CN"/>
              </w:rPr>
              <w:t>86.06</w:t>
            </w:r>
          </w:p>
        </w:tc>
        <w:tc>
          <w:tcPr>
            <w:tcW w:w="900" w:type="dxa"/>
          </w:tcPr>
          <w:p>
            <w:pPr>
              <w:widowControl w:val="0"/>
              <w:jc w:val="center"/>
              <w:rPr>
                <w:rFonts w:ascii="楷体_GB2312" w:hAnsi="宋体" w:eastAsia="楷体_GB2312"/>
                <w:sz w:val="24"/>
                <w:szCs w:val="24"/>
                <w:lang w:eastAsia="zh-CN"/>
              </w:rPr>
            </w:pPr>
            <w:r>
              <w:rPr>
                <w:rFonts w:ascii="楷体_GB2312" w:hAnsi="宋体" w:eastAsia="楷体_GB2312"/>
                <w:sz w:val="24"/>
                <w:szCs w:val="24"/>
                <w:lang w:eastAsia="zh-CN"/>
              </w:rPr>
              <w:t>95.28</w:t>
            </w:r>
          </w:p>
        </w:tc>
        <w:tc>
          <w:tcPr>
            <w:tcW w:w="1080" w:type="dxa"/>
          </w:tcPr>
          <w:p>
            <w:pPr>
              <w:widowControl w:val="0"/>
              <w:jc w:val="center"/>
              <w:rPr>
                <w:rFonts w:ascii="楷体_GB2312" w:eastAsia="楷体_GB2312"/>
                <w:sz w:val="24"/>
                <w:szCs w:val="24"/>
                <w:lang w:eastAsia="zh-CN"/>
              </w:rPr>
            </w:pPr>
            <w:r>
              <w:rPr>
                <w:rFonts w:ascii="楷体_GB2312" w:eastAsia="楷体_GB2312"/>
                <w:sz w:val="24"/>
                <w:szCs w:val="24"/>
                <w:lang w:eastAsia="zh-CN"/>
              </w:rPr>
              <w:t>90.76</w:t>
            </w:r>
          </w:p>
        </w:tc>
      </w:tr>
    </w:tbl>
    <w:p>
      <w:pPr>
        <w:rPr>
          <w:rFonts w:ascii="楷体_GB2312" w:eastAsia="楷体_GB2312"/>
          <w:sz w:val="28"/>
          <w:szCs w:val="28"/>
          <w:lang w:eastAsia="zh-CN"/>
        </w:rPr>
      </w:pPr>
      <w:r>
        <w:rPr>
          <w:rFonts w:hint="eastAsia" w:ascii="楷体_GB2312" w:eastAsia="楷体_GB2312"/>
          <w:sz w:val="28"/>
          <w:szCs w:val="28"/>
          <w:lang w:eastAsia="zh-CN"/>
        </w:rPr>
        <w:t>备注：</w:t>
      </w:r>
      <w:r>
        <w:rPr>
          <w:rFonts w:ascii="楷体_GB2312" w:eastAsia="楷体_GB2312"/>
          <w:sz w:val="28"/>
          <w:szCs w:val="28"/>
          <w:lang w:eastAsia="zh-CN"/>
        </w:rPr>
        <w:t>2015</w:t>
      </w:r>
      <w:r>
        <w:rPr>
          <w:rFonts w:hint="eastAsia" w:ascii="楷体_GB2312" w:eastAsia="楷体_GB2312"/>
          <w:sz w:val="28"/>
          <w:szCs w:val="28"/>
          <w:lang w:eastAsia="zh-CN"/>
        </w:rPr>
        <w:t>年是把未享受免费婚检的人群剔除作为基数，所以比较高</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eastAsia="zh-CN"/>
        </w:rPr>
        <w:t>计划免疫部分：</w:t>
      </w:r>
      <w:r>
        <w:rPr>
          <w:rFonts w:hint="eastAsia" w:ascii="方正仿宋简体" w:hAnsi="方正仿宋简体" w:eastAsia="方正仿宋简体" w:cs="方正仿宋简体"/>
          <w:sz w:val="32"/>
          <w:szCs w:val="32"/>
          <w:lang w:eastAsia="zh-CN"/>
        </w:rPr>
        <w:t>我区卫健部门严格加强疫苗的购进、贮藏、使用等各个环节，严格执行安全注射管理制度，从源头上防止了预防接种事故的发生。并制定全区免疫规划工作目标管理方案，对内实行地段划片管理，落实人员职责、对外加强与各医疗机构产科的联系，取得各大医院的支持和协助，针对孕产妇开展预防接种知识宣传，使她们能及时到各接种门诊为满月的新生儿办理预防接种证。近年来卡介苗、脊灰基础、百白破基础、麻疹、乙肝基础免疫接种率均达到</w:t>
      </w:r>
      <w:r>
        <w:rPr>
          <w:rFonts w:ascii="方正仿宋简体" w:hAnsi="方正仿宋简体" w:eastAsia="方正仿宋简体" w:cs="方正仿宋简体"/>
          <w:sz w:val="32"/>
          <w:szCs w:val="32"/>
          <w:lang w:eastAsia="zh-CN"/>
        </w:rPr>
        <w:t>95%</w:t>
      </w:r>
      <w:r>
        <w:rPr>
          <w:rFonts w:hint="eastAsia" w:ascii="方正仿宋简体" w:hAnsi="方正仿宋简体" w:eastAsia="方正仿宋简体" w:cs="方正仿宋简体"/>
          <w:sz w:val="32"/>
          <w:szCs w:val="32"/>
          <w:lang w:eastAsia="zh-CN"/>
        </w:rPr>
        <w:t>以上。</w:t>
      </w:r>
    </w:p>
    <w:p>
      <w:pPr>
        <w:spacing w:after="0" w:line="600" w:lineRule="exact"/>
        <w:ind w:firstLine="640" w:firstLineChars="200"/>
        <w:rPr>
          <w:rFonts w:ascii="方正仿宋简体" w:hAnsi="方正仿宋简体" w:eastAsia="方正仿宋简体" w:cs="方正仿宋简体"/>
          <w:b/>
          <w:bCs/>
          <w:sz w:val="32"/>
          <w:szCs w:val="32"/>
          <w:lang w:eastAsia="zh-CN"/>
        </w:rPr>
      </w:pPr>
      <w:r>
        <w:rPr>
          <w:rFonts w:ascii="方正仿宋简体" w:hAnsi="方正仿宋简体" w:eastAsia="方正仿宋简体" w:cs="方正仿宋简体"/>
          <w:b/>
          <w:bCs/>
          <w:sz w:val="32"/>
          <w:szCs w:val="32"/>
          <w:lang w:eastAsia="zh-CN"/>
        </w:rPr>
        <w:t>2</w:t>
      </w:r>
      <w:r>
        <w:rPr>
          <w:rFonts w:hint="eastAsia" w:ascii="方正仿宋简体" w:hAnsi="方正仿宋简体" w:eastAsia="方正仿宋简体" w:cs="方正仿宋简体"/>
          <w:b/>
          <w:bCs/>
          <w:sz w:val="32"/>
          <w:szCs w:val="32"/>
          <w:lang w:eastAsia="zh-CN"/>
        </w:rPr>
        <w:t>、妇女儿童与教育</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近十年来，区财政累计投入教育经费</w:t>
      </w:r>
      <w:r>
        <w:rPr>
          <w:rFonts w:ascii="方正仿宋简体" w:hAnsi="方正仿宋简体" w:eastAsia="方正仿宋简体" w:cs="方正仿宋简体"/>
          <w:sz w:val="32"/>
          <w:szCs w:val="32"/>
          <w:lang w:eastAsia="zh-CN"/>
        </w:rPr>
        <w:t>51.84</w:t>
      </w:r>
      <w:r>
        <w:rPr>
          <w:rFonts w:hint="eastAsia" w:ascii="方正仿宋简体" w:hAnsi="方正仿宋简体" w:eastAsia="方正仿宋简体" w:cs="方正仿宋简体"/>
          <w:sz w:val="32"/>
          <w:szCs w:val="32"/>
          <w:lang w:eastAsia="zh-CN"/>
        </w:rPr>
        <w:t>亿元，九年义务教育成果得到进一步的巩固和提高，小学、初中入学率、小学六年、初中三年的巩固率均为</w:t>
      </w:r>
      <w:r>
        <w:rPr>
          <w:rFonts w:ascii="方正仿宋简体" w:hAnsi="方正仿宋简体" w:eastAsia="方正仿宋简体" w:cs="方正仿宋简体"/>
          <w:sz w:val="32"/>
          <w:szCs w:val="32"/>
          <w:lang w:eastAsia="zh-CN"/>
        </w:rPr>
        <w:t>100%</w:t>
      </w:r>
      <w:r>
        <w:rPr>
          <w:rFonts w:hint="eastAsia" w:ascii="方正仿宋简体" w:hAnsi="方正仿宋简体" w:eastAsia="方正仿宋简体" w:cs="方正仿宋简体"/>
          <w:sz w:val="32"/>
          <w:szCs w:val="32"/>
          <w:lang w:eastAsia="zh-CN"/>
        </w:rPr>
        <w:t>；初中、小学辍学率均为</w:t>
      </w:r>
      <w:r>
        <w:rPr>
          <w:rFonts w:ascii="方正仿宋简体" w:hAnsi="方正仿宋简体" w:eastAsia="方正仿宋简体" w:cs="方正仿宋简体"/>
          <w:sz w:val="32"/>
          <w:szCs w:val="32"/>
          <w:lang w:eastAsia="zh-CN"/>
        </w:rPr>
        <w:t>0</w:t>
      </w:r>
      <w:r>
        <w:rPr>
          <w:rFonts w:hint="eastAsia" w:ascii="方正仿宋简体" w:hAnsi="方正仿宋简体" w:eastAsia="方正仿宋简体" w:cs="方正仿宋简体"/>
          <w:sz w:val="32"/>
          <w:szCs w:val="32"/>
          <w:lang w:eastAsia="zh-CN"/>
        </w:rPr>
        <w:t>。</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ascii="方正仿宋简体" w:hAnsi="方正仿宋简体" w:eastAsia="方正仿宋简体" w:cs="方正仿宋简体"/>
          <w:sz w:val="32"/>
          <w:szCs w:val="32"/>
          <w:lang w:eastAsia="zh-CN"/>
        </w:rPr>
        <w:t>2011-2020</w:t>
      </w:r>
      <w:r>
        <w:rPr>
          <w:rFonts w:hint="eastAsia" w:ascii="方正仿宋简体" w:hAnsi="方正仿宋简体" w:eastAsia="方正仿宋简体" w:cs="方正仿宋简体"/>
          <w:sz w:val="32"/>
          <w:szCs w:val="32"/>
          <w:lang w:eastAsia="zh-CN"/>
        </w:rPr>
        <w:t>年总投入</w:t>
      </w:r>
      <w:r>
        <w:rPr>
          <w:rFonts w:ascii="方正仿宋简体" w:hAnsi="方正仿宋简体" w:eastAsia="方正仿宋简体" w:cs="方正仿宋简体"/>
          <w:sz w:val="32"/>
          <w:szCs w:val="32"/>
          <w:lang w:eastAsia="zh-CN"/>
        </w:rPr>
        <w:t>3.54</w:t>
      </w:r>
      <w:r>
        <w:rPr>
          <w:rFonts w:hint="eastAsia" w:ascii="方正仿宋简体" w:hAnsi="方正仿宋简体" w:eastAsia="方正仿宋简体" w:cs="方正仿宋简体"/>
          <w:sz w:val="32"/>
          <w:szCs w:val="32"/>
          <w:lang w:eastAsia="zh-CN"/>
        </w:rPr>
        <w:t>亿元先后完成了站前路学校教育集团云飞路校区、珠市学校教育集团云飞路校区、站前路学校教育集团千禧莱茵校区、朝阳小学、松柏学校教育集团朝阳校区和站前路学校教育集团华侨城校区等</w:t>
      </w:r>
      <w:r>
        <w:rPr>
          <w:rFonts w:ascii="方正仿宋简体" w:hAnsi="方正仿宋简体" w:eastAsia="方正仿宋简体" w:cs="方正仿宋简体"/>
          <w:sz w:val="32"/>
          <w:szCs w:val="32"/>
          <w:lang w:eastAsia="zh-CN"/>
        </w:rPr>
        <w:t>6</w:t>
      </w:r>
      <w:r>
        <w:rPr>
          <w:rFonts w:hint="eastAsia" w:ascii="方正仿宋简体" w:hAnsi="方正仿宋简体" w:eastAsia="方正仿宋简体" w:cs="方正仿宋简体"/>
          <w:sz w:val="32"/>
          <w:szCs w:val="32"/>
          <w:lang w:eastAsia="zh-CN"/>
        </w:rPr>
        <w:t>所新校的建设，在新校建设的同时，对老洲、观洲等薄弱学校进行了撤并，新老交替的建设规划模式，既消除了一批薄弱学校又极大的解决了朝阳新城义务教育网点不足的问题，为朝阳新城片区招生稳定提供了坚强保障，也得到了市、区各级领导的一致认可。</w:t>
      </w:r>
    </w:p>
    <w:p>
      <w:pPr>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近十年来借助“旧城改造”的契机，我区投入</w:t>
      </w:r>
      <w:r>
        <w:rPr>
          <w:rFonts w:ascii="方正仿宋简体" w:hAnsi="方正仿宋简体" w:eastAsia="方正仿宋简体" w:cs="方正仿宋简体"/>
          <w:sz w:val="32"/>
          <w:szCs w:val="32"/>
          <w:lang w:eastAsia="zh-CN"/>
        </w:rPr>
        <w:t>2806</w:t>
      </w:r>
      <w:r>
        <w:rPr>
          <w:rFonts w:hint="eastAsia" w:ascii="方正仿宋简体" w:hAnsi="方正仿宋简体" w:eastAsia="方正仿宋简体" w:cs="方正仿宋简体"/>
          <w:sz w:val="32"/>
          <w:szCs w:val="32"/>
          <w:lang w:eastAsia="zh-CN"/>
        </w:rPr>
        <w:t>万元对老城区学校进行了扩容改造。对松柏小学干家巷校区、石头街小学、绳金塔小学等校园校舍进行扩容改造，不仅扩大了现有校舍，满足了学生对活动场地的需求，还改善了老城区学校用地严重不足问题，提升了校园办学标准，得到了广大师生及家长的一致赞赏。</w:t>
      </w:r>
    </w:p>
    <w:p>
      <w:pPr>
        <w:ind w:firstLine="640" w:firstLineChars="200"/>
        <w:rPr>
          <w:rFonts w:ascii="仿宋_GB2312" w:hAnsi="仿宋_GB2312" w:eastAsia="仿宋_GB2312" w:cs="仿宋_GB2312"/>
          <w:sz w:val="32"/>
          <w:szCs w:val="32"/>
          <w:lang w:eastAsia="zh-CN"/>
        </w:rPr>
      </w:pPr>
      <w:r>
        <w:rPr>
          <w:rFonts w:hint="eastAsia" w:ascii="方正仿宋简体" w:hAnsi="方正仿宋简体" w:eastAsia="方正仿宋简体" w:cs="方正仿宋简体"/>
          <w:sz w:val="32"/>
          <w:szCs w:val="32"/>
          <w:lang w:eastAsia="zh-CN"/>
        </w:rPr>
        <w:t>在学前教育方面，我区根据自身实际情况出发，多措并举，积极构建以公益性、普惠性学前教育为主的公共服务体系。从</w:t>
      </w:r>
      <w:r>
        <w:rPr>
          <w:rFonts w:ascii="方正仿宋简体" w:hAnsi="方正仿宋简体" w:eastAsia="方正仿宋简体" w:cs="方正仿宋简体"/>
          <w:sz w:val="32"/>
          <w:szCs w:val="32"/>
          <w:lang w:eastAsia="zh-CN"/>
        </w:rPr>
        <w:t>2014</w:t>
      </w:r>
      <w:r>
        <w:rPr>
          <w:rFonts w:hint="eastAsia" w:ascii="方正仿宋简体" w:hAnsi="方正仿宋简体" w:eastAsia="方正仿宋简体" w:cs="方正仿宋简体"/>
          <w:sz w:val="32"/>
          <w:szCs w:val="32"/>
          <w:lang w:eastAsia="zh-CN"/>
        </w:rPr>
        <w:t>年开始先后新建了桃花中心幼儿园、朝阳新城第一幼儿园、桃花第二幼儿园等</w:t>
      </w:r>
      <w:r>
        <w:rPr>
          <w:rFonts w:ascii="方正仿宋简体" w:hAnsi="方正仿宋简体" w:eastAsia="方正仿宋简体" w:cs="方正仿宋简体"/>
          <w:sz w:val="32"/>
          <w:szCs w:val="32"/>
          <w:lang w:eastAsia="zh-CN"/>
        </w:rPr>
        <w:t>6</w:t>
      </w:r>
      <w:r>
        <w:rPr>
          <w:rFonts w:hint="eastAsia" w:ascii="方正仿宋简体" w:hAnsi="方正仿宋简体" w:eastAsia="方正仿宋简体" w:cs="方正仿宋简体"/>
          <w:sz w:val="32"/>
          <w:szCs w:val="32"/>
          <w:lang w:eastAsia="zh-CN"/>
        </w:rPr>
        <w:t>所公办幼儿园，提供约</w:t>
      </w:r>
      <w:r>
        <w:rPr>
          <w:rFonts w:ascii="方正仿宋简体" w:hAnsi="方正仿宋简体" w:eastAsia="方正仿宋简体" w:cs="方正仿宋简体"/>
          <w:sz w:val="32"/>
          <w:szCs w:val="32"/>
          <w:lang w:eastAsia="zh-CN"/>
        </w:rPr>
        <w:t>2000</w:t>
      </w:r>
      <w:r>
        <w:rPr>
          <w:rFonts w:hint="eastAsia" w:ascii="方正仿宋简体" w:hAnsi="方正仿宋简体" w:eastAsia="方正仿宋简体" w:cs="方正仿宋简体"/>
          <w:sz w:val="32"/>
          <w:szCs w:val="32"/>
          <w:lang w:eastAsia="zh-CN"/>
        </w:rPr>
        <w:t>个学位，有效地缓解了朝阳新城片区公办学前教育资源压力。截至</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年，全区已注册登记</w:t>
      </w:r>
      <w:r>
        <w:rPr>
          <w:rFonts w:ascii="方正仿宋简体" w:hAnsi="方正仿宋简体" w:eastAsia="方正仿宋简体" w:cs="方正仿宋简体"/>
          <w:sz w:val="32"/>
          <w:szCs w:val="32"/>
          <w:lang w:eastAsia="zh-CN"/>
        </w:rPr>
        <w:t>78</w:t>
      </w:r>
      <w:r>
        <w:rPr>
          <w:rFonts w:hint="eastAsia" w:ascii="方正仿宋简体" w:hAnsi="方正仿宋简体" w:eastAsia="方正仿宋简体" w:cs="方正仿宋简体"/>
          <w:sz w:val="32"/>
          <w:szCs w:val="32"/>
          <w:lang w:eastAsia="zh-CN"/>
        </w:rPr>
        <w:t>所幼儿园，在园幼儿</w:t>
      </w:r>
      <w:r>
        <w:rPr>
          <w:rFonts w:ascii="方正仿宋简体" w:hAnsi="方正仿宋简体" w:eastAsia="方正仿宋简体" w:cs="方正仿宋简体"/>
          <w:sz w:val="32"/>
          <w:szCs w:val="32"/>
          <w:lang w:eastAsia="zh-CN"/>
        </w:rPr>
        <w:t>15551</w:t>
      </w:r>
      <w:r>
        <w:rPr>
          <w:rFonts w:hint="eastAsia" w:ascii="方正仿宋简体" w:hAnsi="方正仿宋简体" w:eastAsia="方正仿宋简体" w:cs="方正仿宋简体"/>
          <w:sz w:val="32"/>
          <w:szCs w:val="32"/>
          <w:lang w:eastAsia="zh-CN"/>
        </w:rPr>
        <w:t>人，其中女童占</w:t>
      </w:r>
      <w:r>
        <w:rPr>
          <w:rFonts w:ascii="方正仿宋简体" w:hAnsi="方正仿宋简体" w:eastAsia="方正仿宋简体" w:cs="方正仿宋简体"/>
          <w:sz w:val="32"/>
          <w:szCs w:val="32"/>
          <w:lang w:eastAsia="zh-CN"/>
        </w:rPr>
        <w:t>46</w:t>
      </w:r>
      <w:r>
        <w:rPr>
          <w:rFonts w:hint="eastAsia" w:ascii="方正仿宋简体" w:hAnsi="方正仿宋简体" w:eastAsia="方正仿宋简体" w:cs="方正仿宋简体"/>
          <w:sz w:val="32"/>
          <w:szCs w:val="32"/>
          <w:lang w:eastAsia="zh-CN"/>
        </w:rPr>
        <w:t>％。公办在园幼儿占比由</w:t>
      </w:r>
      <w:r>
        <w:rPr>
          <w:rFonts w:ascii="方正仿宋简体" w:hAnsi="方正仿宋简体" w:eastAsia="方正仿宋简体" w:cs="方正仿宋简体"/>
          <w:sz w:val="32"/>
          <w:szCs w:val="32"/>
          <w:lang w:eastAsia="zh-CN"/>
        </w:rPr>
        <w:t>24%</w:t>
      </w:r>
      <w:r>
        <w:rPr>
          <w:rFonts w:hint="eastAsia" w:ascii="方正仿宋简体" w:hAnsi="方正仿宋简体" w:eastAsia="方正仿宋简体" w:cs="方正仿宋简体"/>
          <w:sz w:val="32"/>
          <w:szCs w:val="32"/>
          <w:lang w:eastAsia="zh-CN"/>
        </w:rPr>
        <w:t>提升至</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50%</w:t>
      </w:r>
      <w:r>
        <w:rPr>
          <w:rFonts w:hint="eastAsia" w:ascii="方正仿宋简体" w:hAnsi="方正仿宋简体" w:eastAsia="方正仿宋简体" w:cs="方正仿宋简体"/>
          <w:sz w:val="32"/>
          <w:szCs w:val="32"/>
          <w:lang w:eastAsia="zh-CN"/>
        </w:rPr>
        <w:t>；普惠性覆盖率由</w:t>
      </w:r>
      <w:r>
        <w:rPr>
          <w:rFonts w:ascii="方正仿宋简体" w:hAnsi="方正仿宋简体" w:eastAsia="方正仿宋简体" w:cs="方正仿宋简体"/>
          <w:sz w:val="32"/>
          <w:szCs w:val="32"/>
          <w:lang w:eastAsia="zh-CN"/>
        </w:rPr>
        <w:t>85%</w:t>
      </w:r>
      <w:r>
        <w:rPr>
          <w:rFonts w:hint="eastAsia" w:ascii="方正仿宋简体" w:hAnsi="方正仿宋简体" w:eastAsia="方正仿宋简体" w:cs="方正仿宋简体"/>
          <w:sz w:val="32"/>
          <w:szCs w:val="32"/>
          <w:lang w:eastAsia="zh-CN"/>
        </w:rPr>
        <w:t>提升至</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87%</w:t>
      </w:r>
      <w:r>
        <w:rPr>
          <w:rFonts w:hint="eastAsia" w:ascii="方正仿宋简体" w:hAnsi="方正仿宋简体" w:eastAsia="方正仿宋简体" w:cs="方正仿宋简体"/>
          <w:sz w:val="32"/>
          <w:szCs w:val="32"/>
          <w:lang w:eastAsia="zh-CN"/>
        </w:rPr>
        <w:t>；学前三年毛入园率为</w:t>
      </w:r>
      <w:r>
        <w:rPr>
          <w:rFonts w:ascii="方正仿宋简体" w:hAnsi="方正仿宋简体" w:eastAsia="方正仿宋简体" w:cs="方正仿宋简体"/>
          <w:sz w:val="32"/>
          <w:szCs w:val="32"/>
          <w:lang w:eastAsia="zh-CN"/>
        </w:rPr>
        <w:t>88.9%</w:t>
      </w:r>
      <w:r>
        <w:rPr>
          <w:rFonts w:hint="eastAsia" w:ascii="方正仿宋简体" w:hAnsi="方正仿宋简体" w:eastAsia="方正仿宋简体" w:cs="方正仿宋简体"/>
          <w:sz w:val="32"/>
          <w:szCs w:val="32"/>
          <w:lang w:eastAsia="zh-CN"/>
        </w:rPr>
        <w:t>，学前二年毛入园率为</w:t>
      </w:r>
      <w:r>
        <w:rPr>
          <w:rFonts w:ascii="方正仿宋简体" w:hAnsi="方正仿宋简体" w:eastAsia="方正仿宋简体" w:cs="方正仿宋简体"/>
          <w:sz w:val="32"/>
          <w:szCs w:val="32"/>
          <w:lang w:eastAsia="zh-CN"/>
        </w:rPr>
        <w:t>96.6%</w:t>
      </w:r>
      <w:r>
        <w:rPr>
          <w:rFonts w:hint="eastAsia" w:ascii="方正仿宋简体" w:hAnsi="方正仿宋简体" w:eastAsia="方正仿宋简体" w:cs="方正仿宋简体"/>
          <w:sz w:val="32"/>
          <w:szCs w:val="32"/>
          <w:lang w:eastAsia="zh-CN"/>
        </w:rPr>
        <w:t>，学前一年毛入园率为</w:t>
      </w:r>
      <w:r>
        <w:rPr>
          <w:rFonts w:ascii="方正仿宋简体" w:hAnsi="方正仿宋简体" w:eastAsia="方正仿宋简体" w:cs="方正仿宋简体"/>
          <w:sz w:val="32"/>
          <w:szCs w:val="32"/>
          <w:lang w:eastAsia="zh-CN"/>
        </w:rPr>
        <w:t>95%</w:t>
      </w:r>
      <w:r>
        <w:rPr>
          <w:rFonts w:hint="eastAsia" w:ascii="方正仿宋简体" w:hAnsi="方正仿宋简体" w:eastAsia="方正仿宋简体" w:cs="方正仿宋简体"/>
          <w:sz w:val="32"/>
          <w:szCs w:val="32"/>
          <w:lang w:eastAsia="zh-CN"/>
        </w:rPr>
        <w:t>。</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在加大特殊教育扶持方面，以特殊儿童为中心，以学生个别化教育计划为主线，以师资队伍建设为保障，采取以特殊教育学校接收为主，其它义务学校实行随班就读，重度残疾学生送教上门的入学保障机制，全区特殊儿童入学率逐年得到提升，有效保障特殊教育办学水平。截至目前，全区共有适龄残疾儿童少年</w:t>
      </w:r>
      <w:r>
        <w:rPr>
          <w:rFonts w:ascii="方正仿宋简体" w:hAnsi="方正仿宋简体" w:eastAsia="方正仿宋简体" w:cs="方正仿宋简体"/>
          <w:sz w:val="32"/>
          <w:szCs w:val="32"/>
          <w:lang w:eastAsia="zh-CN"/>
        </w:rPr>
        <w:t>374</w:t>
      </w:r>
      <w:r>
        <w:rPr>
          <w:rFonts w:hint="eastAsia" w:ascii="方正仿宋简体" w:hAnsi="方正仿宋简体" w:eastAsia="方正仿宋简体" w:cs="方正仿宋简体"/>
          <w:sz w:val="32"/>
          <w:szCs w:val="32"/>
          <w:lang w:eastAsia="zh-CN"/>
        </w:rPr>
        <w:t>人，其中已入学的</w:t>
      </w:r>
      <w:r>
        <w:rPr>
          <w:rFonts w:ascii="方正仿宋简体" w:hAnsi="方正仿宋简体" w:eastAsia="方正仿宋简体" w:cs="方正仿宋简体"/>
          <w:sz w:val="32"/>
          <w:szCs w:val="32"/>
          <w:lang w:eastAsia="zh-CN"/>
        </w:rPr>
        <w:t>368</w:t>
      </w:r>
      <w:r>
        <w:rPr>
          <w:rFonts w:hint="eastAsia" w:ascii="方正仿宋简体" w:hAnsi="方正仿宋简体" w:eastAsia="方正仿宋简体" w:cs="方正仿宋简体"/>
          <w:sz w:val="32"/>
          <w:szCs w:val="32"/>
          <w:lang w:eastAsia="zh-CN"/>
        </w:rPr>
        <w:t>人，三类儿童总的入学率达到</w:t>
      </w:r>
      <w:r>
        <w:rPr>
          <w:rFonts w:ascii="方正仿宋简体" w:hAnsi="方正仿宋简体" w:eastAsia="方正仿宋简体" w:cs="方正仿宋简体"/>
          <w:sz w:val="32"/>
          <w:szCs w:val="32"/>
          <w:lang w:eastAsia="zh-CN"/>
        </w:rPr>
        <w:t>99.16%</w:t>
      </w:r>
      <w:r>
        <w:rPr>
          <w:rFonts w:hint="eastAsia" w:ascii="方正仿宋简体" w:hAnsi="方正仿宋简体" w:eastAsia="方正仿宋简体" w:cs="方正仿宋简体"/>
          <w:sz w:val="32"/>
          <w:szCs w:val="32"/>
          <w:lang w:eastAsia="zh-CN"/>
        </w:rPr>
        <w:t>；其中智残</w:t>
      </w:r>
      <w:r>
        <w:rPr>
          <w:rFonts w:ascii="方正仿宋简体" w:hAnsi="方正仿宋简体" w:eastAsia="方正仿宋简体" w:cs="方正仿宋简体"/>
          <w:sz w:val="32"/>
          <w:szCs w:val="32"/>
          <w:lang w:eastAsia="zh-CN"/>
        </w:rPr>
        <w:t>272</w:t>
      </w:r>
      <w:r>
        <w:rPr>
          <w:rFonts w:hint="eastAsia" w:ascii="方正仿宋简体" w:hAnsi="方正仿宋简体" w:eastAsia="方正仿宋简体" w:cs="方正仿宋简体"/>
          <w:sz w:val="32"/>
          <w:szCs w:val="32"/>
          <w:lang w:eastAsia="zh-CN"/>
        </w:rPr>
        <w:t>人，入学率达</w:t>
      </w:r>
      <w:r>
        <w:rPr>
          <w:rFonts w:ascii="方正仿宋简体" w:hAnsi="方正仿宋简体" w:eastAsia="方正仿宋简体" w:cs="方正仿宋简体"/>
          <w:sz w:val="32"/>
          <w:szCs w:val="32"/>
          <w:lang w:eastAsia="zh-CN"/>
        </w:rPr>
        <w:t>98.16%</w:t>
      </w:r>
      <w:r>
        <w:rPr>
          <w:rFonts w:hint="eastAsia" w:ascii="方正仿宋简体" w:hAnsi="方正仿宋简体" w:eastAsia="方正仿宋简体" w:cs="方正仿宋简体"/>
          <w:sz w:val="32"/>
          <w:szCs w:val="32"/>
          <w:lang w:eastAsia="zh-CN"/>
        </w:rPr>
        <w:t>；视残</w:t>
      </w:r>
      <w:r>
        <w:rPr>
          <w:rFonts w:ascii="方正仿宋简体" w:hAnsi="方正仿宋简体" w:eastAsia="方正仿宋简体" w:cs="方正仿宋简体"/>
          <w:sz w:val="32"/>
          <w:szCs w:val="32"/>
          <w:lang w:eastAsia="zh-CN"/>
        </w:rPr>
        <w:t>16</w:t>
      </w:r>
      <w:r>
        <w:rPr>
          <w:rFonts w:hint="eastAsia" w:ascii="方正仿宋简体" w:hAnsi="方正仿宋简体" w:eastAsia="方正仿宋简体" w:cs="方正仿宋简体"/>
          <w:sz w:val="32"/>
          <w:szCs w:val="32"/>
          <w:lang w:eastAsia="zh-CN"/>
        </w:rPr>
        <w:t>人，入学率达</w:t>
      </w:r>
      <w:r>
        <w:rPr>
          <w:rFonts w:ascii="方正仿宋简体" w:hAnsi="方正仿宋简体" w:eastAsia="方正仿宋简体" w:cs="方正仿宋简体"/>
          <w:sz w:val="32"/>
          <w:szCs w:val="32"/>
          <w:lang w:eastAsia="zh-CN"/>
        </w:rPr>
        <w:t>100%</w:t>
      </w:r>
      <w:r>
        <w:rPr>
          <w:rFonts w:hint="eastAsia" w:ascii="方正仿宋简体" w:hAnsi="方正仿宋简体" w:eastAsia="方正仿宋简体" w:cs="方正仿宋简体"/>
          <w:sz w:val="32"/>
          <w:szCs w:val="32"/>
          <w:lang w:eastAsia="zh-CN"/>
        </w:rPr>
        <w:t>；听残</w:t>
      </w:r>
      <w:r>
        <w:rPr>
          <w:rFonts w:ascii="方正仿宋简体" w:hAnsi="方正仿宋简体" w:eastAsia="方正仿宋简体" w:cs="方正仿宋简体"/>
          <w:sz w:val="32"/>
          <w:szCs w:val="32"/>
          <w:lang w:eastAsia="zh-CN"/>
        </w:rPr>
        <w:t>20</w:t>
      </w:r>
      <w:r>
        <w:rPr>
          <w:rFonts w:hint="eastAsia" w:ascii="方正仿宋简体" w:hAnsi="方正仿宋简体" w:eastAsia="方正仿宋简体" w:cs="方正仿宋简体"/>
          <w:sz w:val="32"/>
          <w:szCs w:val="32"/>
          <w:lang w:eastAsia="zh-CN"/>
        </w:rPr>
        <w:t>人，入学率达</w:t>
      </w:r>
      <w:r>
        <w:rPr>
          <w:rFonts w:ascii="方正仿宋简体" w:hAnsi="方正仿宋简体" w:eastAsia="方正仿宋简体" w:cs="方正仿宋简体"/>
          <w:sz w:val="32"/>
          <w:szCs w:val="32"/>
          <w:lang w:eastAsia="zh-CN"/>
        </w:rPr>
        <w:t>95%,</w:t>
      </w:r>
      <w:r>
        <w:rPr>
          <w:rFonts w:hint="eastAsia" w:ascii="方正仿宋简体" w:hAnsi="方正仿宋简体" w:eastAsia="方正仿宋简体" w:cs="方正仿宋简体"/>
          <w:sz w:val="32"/>
          <w:szCs w:val="32"/>
          <w:lang w:eastAsia="zh-CN"/>
        </w:rPr>
        <w:t>送教上门</w:t>
      </w:r>
      <w:r>
        <w:rPr>
          <w:rFonts w:ascii="方正仿宋简体" w:hAnsi="方正仿宋简体" w:eastAsia="方正仿宋简体" w:cs="方正仿宋简体"/>
          <w:sz w:val="32"/>
          <w:szCs w:val="32"/>
          <w:lang w:eastAsia="zh-CN"/>
        </w:rPr>
        <w:t>140</w:t>
      </w:r>
      <w:r>
        <w:rPr>
          <w:rFonts w:hint="eastAsia" w:ascii="方正仿宋简体" w:hAnsi="方正仿宋简体" w:eastAsia="方正仿宋简体" w:cs="方正仿宋简体"/>
          <w:sz w:val="32"/>
          <w:szCs w:val="32"/>
          <w:lang w:eastAsia="zh-CN"/>
        </w:rPr>
        <w:t>人，占总人数的</w:t>
      </w:r>
      <w:r>
        <w:rPr>
          <w:rFonts w:ascii="方正仿宋简体" w:hAnsi="方正仿宋简体" w:eastAsia="方正仿宋简体" w:cs="方正仿宋简体"/>
          <w:sz w:val="32"/>
          <w:szCs w:val="32"/>
          <w:lang w:eastAsia="zh-CN"/>
        </w:rPr>
        <w:t>37.4%</w:t>
      </w:r>
      <w:r>
        <w:rPr>
          <w:rFonts w:hint="eastAsia" w:ascii="方正仿宋简体" w:hAnsi="方正仿宋简体" w:eastAsia="方正仿宋简体" w:cs="方正仿宋简体"/>
          <w:sz w:val="32"/>
          <w:szCs w:val="32"/>
          <w:lang w:eastAsia="zh-CN"/>
        </w:rPr>
        <w:t>。</w:t>
      </w:r>
    </w:p>
    <w:p>
      <w:pPr>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妇女和儿童的整体文化素质得到提升，女性专业技术人员越来多的出现在各个领域的各个岗位，为社会发展做出了卓越的贡献。截至到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年年末，全区女性高级专业技术人员占高级专业技术人员总数的</w:t>
      </w:r>
      <w:r>
        <w:rPr>
          <w:rFonts w:ascii="方正仿宋简体" w:hAnsi="方正仿宋简体" w:eastAsia="方正仿宋简体" w:cs="方正仿宋简体"/>
          <w:sz w:val="32"/>
          <w:szCs w:val="32"/>
          <w:lang w:eastAsia="zh-CN"/>
        </w:rPr>
        <w:t>66.36</w:t>
      </w:r>
      <w:r>
        <w:rPr>
          <w:rFonts w:hint="eastAsia" w:ascii="方正仿宋简体" w:hAnsi="方正仿宋简体" w:eastAsia="方正仿宋简体" w:cs="方正仿宋简体"/>
          <w:sz w:val="32"/>
          <w:szCs w:val="32"/>
          <w:lang w:eastAsia="zh-CN"/>
        </w:rPr>
        <w:t>％，已远远超过了《两个规划》所要求的：高级专业技人员中女性比例不低于</w:t>
      </w:r>
      <w:r>
        <w:rPr>
          <w:rFonts w:ascii="方正仿宋简体" w:hAnsi="方正仿宋简体" w:eastAsia="方正仿宋简体" w:cs="方正仿宋简体"/>
          <w:sz w:val="32"/>
          <w:szCs w:val="32"/>
          <w:lang w:eastAsia="zh-CN"/>
        </w:rPr>
        <w:t>35</w:t>
      </w:r>
      <w:r>
        <w:rPr>
          <w:rFonts w:hint="eastAsia" w:ascii="方正仿宋简体" w:hAnsi="方正仿宋简体" w:eastAsia="方正仿宋简体" w:cs="方正仿宋简体"/>
          <w:sz w:val="32"/>
          <w:szCs w:val="32"/>
          <w:lang w:eastAsia="zh-CN"/>
        </w:rPr>
        <w:t>％的标准。建立了社区培训学院，成年女性识字率达</w:t>
      </w:r>
      <w:r>
        <w:rPr>
          <w:rFonts w:ascii="方正仿宋简体" w:hAnsi="方正仿宋简体" w:eastAsia="方正仿宋简体" w:cs="方正仿宋简体"/>
          <w:sz w:val="32"/>
          <w:szCs w:val="32"/>
          <w:lang w:eastAsia="zh-CN"/>
        </w:rPr>
        <w:t>99.97%</w:t>
      </w:r>
      <w:r>
        <w:rPr>
          <w:rFonts w:hint="eastAsia" w:ascii="方正仿宋简体" w:hAnsi="方正仿宋简体" w:eastAsia="方正仿宋简体" w:cs="方正仿宋简体"/>
          <w:sz w:val="32"/>
          <w:szCs w:val="32"/>
          <w:lang w:eastAsia="zh-CN"/>
        </w:rPr>
        <w:t>。</w:t>
      </w:r>
    </w:p>
    <w:p>
      <w:pPr>
        <w:ind w:firstLine="640" w:firstLineChars="200"/>
        <w:rPr>
          <w:rFonts w:ascii="楷体" w:hAnsi="楷体" w:eastAsia="楷体"/>
          <w:sz w:val="32"/>
          <w:szCs w:val="32"/>
          <w:lang w:eastAsia="zh-CN"/>
        </w:rPr>
      </w:pPr>
      <w:r>
        <w:rPr>
          <w:rFonts w:ascii="方正仿宋简体" w:hAnsi="方正仿宋简体" w:eastAsia="方正仿宋简体" w:cs="方正仿宋简体"/>
          <w:b/>
          <w:bCs/>
          <w:sz w:val="32"/>
          <w:szCs w:val="32"/>
          <w:lang w:eastAsia="zh-CN"/>
        </w:rPr>
        <w:t>3</w:t>
      </w:r>
      <w:r>
        <w:rPr>
          <w:rFonts w:hint="eastAsia" w:ascii="方正仿宋简体" w:hAnsi="方正仿宋简体" w:eastAsia="方正仿宋简体" w:cs="方正仿宋简体"/>
          <w:b/>
          <w:bCs/>
          <w:sz w:val="32"/>
          <w:szCs w:val="32"/>
          <w:lang w:eastAsia="zh-CN"/>
        </w:rPr>
        <w:t>、妇女与就业。</w:t>
      </w:r>
      <w:r>
        <w:rPr>
          <w:rFonts w:hint="eastAsia" w:ascii="方正仿宋简体" w:hAnsi="方正仿宋简体" w:eastAsia="方正仿宋简体" w:cs="方正仿宋简体"/>
          <w:sz w:val="32"/>
          <w:szCs w:val="32"/>
          <w:lang w:eastAsia="zh-CN"/>
        </w:rPr>
        <w:t>十年来，我区人力社会保障部门认真贯彻落实《中华人民共和国劳动法》、《中华人民共和国妇女权益保障法》等相关法律法规，建立保护妇女平等就业的劳动管理机制，禁止招工、招聘中的性别歧视，切实保障妇女平等就业的权利，维护妇女的合法权益。积极开辟适合妇女特点的就业领域，</w:t>
      </w:r>
      <w:r>
        <w:rPr>
          <w:rFonts w:hint="eastAsia" w:ascii="楷体" w:hAnsi="楷体" w:eastAsia="楷体"/>
          <w:sz w:val="32"/>
          <w:szCs w:val="32"/>
          <w:lang w:eastAsia="zh-CN"/>
        </w:rPr>
        <w:t>大力提升妇女创业工作。（</w:t>
      </w:r>
      <w:r>
        <w:rPr>
          <w:rFonts w:ascii="楷体" w:hAnsi="楷体" w:eastAsia="楷体"/>
          <w:sz w:val="32"/>
          <w:szCs w:val="32"/>
          <w:lang w:eastAsia="zh-CN"/>
        </w:rPr>
        <w:t>1</w:t>
      </w:r>
      <w:r>
        <w:rPr>
          <w:rFonts w:hint="eastAsia" w:ascii="楷体" w:hAnsi="楷体" w:eastAsia="楷体"/>
          <w:sz w:val="32"/>
          <w:szCs w:val="32"/>
          <w:lang w:eastAsia="zh-CN"/>
        </w:rPr>
        <w:t>）</w:t>
      </w:r>
      <w:r>
        <w:rPr>
          <w:rFonts w:hint="eastAsia" w:ascii="仿宋" w:hAnsi="仿宋" w:eastAsia="仿宋"/>
          <w:sz w:val="32"/>
          <w:szCs w:val="32"/>
          <w:lang w:eastAsia="zh-CN"/>
        </w:rPr>
        <w:t>重视女性各类培训工作，特别针对女性特点，举办各类职业就业培训班，如：插花、丝网花、服装、美容美发、网上开店等。通过与机构、企业及相关单位合作，从</w:t>
      </w:r>
      <w:r>
        <w:rPr>
          <w:rFonts w:ascii="仿宋" w:hAnsi="仿宋" w:eastAsia="仿宋"/>
          <w:sz w:val="32"/>
          <w:szCs w:val="32"/>
          <w:lang w:eastAsia="zh-CN"/>
        </w:rPr>
        <w:t>2011</w:t>
      </w:r>
      <w:r>
        <w:rPr>
          <w:rFonts w:hint="eastAsia" w:ascii="仿宋" w:hAnsi="仿宋" w:eastAsia="仿宋"/>
          <w:sz w:val="32"/>
          <w:szCs w:val="32"/>
          <w:lang w:eastAsia="zh-CN"/>
        </w:rPr>
        <w:t>年至今共开展就业技能培训、岗前培训、创业培训、电商培训等相关专业培训班，共培训女性学员</w:t>
      </w:r>
      <w:r>
        <w:rPr>
          <w:rFonts w:ascii="仿宋" w:hAnsi="仿宋" w:eastAsia="仿宋"/>
          <w:sz w:val="32"/>
          <w:szCs w:val="32"/>
          <w:lang w:eastAsia="zh-CN"/>
        </w:rPr>
        <w:t>8950</w:t>
      </w:r>
      <w:r>
        <w:rPr>
          <w:rFonts w:hint="eastAsia" w:ascii="仿宋" w:hAnsi="仿宋" w:eastAsia="仿宋"/>
          <w:sz w:val="32"/>
          <w:szCs w:val="32"/>
          <w:lang w:eastAsia="zh-CN"/>
        </w:rPr>
        <w:t>人，占总比例的</w:t>
      </w:r>
      <w:r>
        <w:rPr>
          <w:rFonts w:ascii="仿宋" w:hAnsi="仿宋" w:eastAsia="仿宋"/>
          <w:sz w:val="32"/>
          <w:szCs w:val="32"/>
          <w:lang w:eastAsia="zh-CN"/>
        </w:rPr>
        <w:t>47.7%</w:t>
      </w:r>
      <w:r>
        <w:rPr>
          <w:rFonts w:hint="eastAsia" w:ascii="仿宋" w:hAnsi="仿宋" w:eastAsia="仿宋"/>
          <w:sz w:val="32"/>
          <w:szCs w:val="32"/>
          <w:lang w:eastAsia="zh-CN"/>
        </w:rPr>
        <w:t>。（</w:t>
      </w:r>
      <w:r>
        <w:rPr>
          <w:rFonts w:ascii="仿宋" w:hAnsi="仿宋" w:eastAsia="仿宋"/>
          <w:sz w:val="32"/>
          <w:szCs w:val="32"/>
          <w:lang w:eastAsia="zh-CN"/>
        </w:rPr>
        <w:t>2</w:t>
      </w:r>
      <w:r>
        <w:rPr>
          <w:rFonts w:hint="eastAsia" w:ascii="仿宋" w:hAnsi="仿宋" w:eastAsia="仿宋"/>
          <w:sz w:val="32"/>
          <w:szCs w:val="32"/>
          <w:lang w:eastAsia="zh-CN"/>
        </w:rPr>
        <w:t>）开展“公共就业和人才专项活动”，以形式多样的妇女专场招聘会模式为契机，大力提升了妇女创业能力。（</w:t>
      </w:r>
      <w:r>
        <w:rPr>
          <w:rFonts w:ascii="仿宋" w:hAnsi="仿宋" w:eastAsia="仿宋"/>
          <w:sz w:val="32"/>
          <w:szCs w:val="32"/>
          <w:lang w:eastAsia="zh-CN"/>
        </w:rPr>
        <w:t>3</w:t>
      </w:r>
      <w:r>
        <w:rPr>
          <w:rFonts w:hint="eastAsia" w:ascii="仿宋" w:hAnsi="仿宋" w:eastAsia="仿宋"/>
          <w:sz w:val="32"/>
          <w:szCs w:val="32"/>
          <w:lang w:eastAsia="zh-CN"/>
        </w:rPr>
        <w:t>）通过落实创业担保贷款优惠政策，帮助女性创业，自</w:t>
      </w:r>
      <w:r>
        <w:rPr>
          <w:rFonts w:ascii="仿宋" w:hAnsi="仿宋" w:eastAsia="仿宋"/>
          <w:sz w:val="32"/>
          <w:szCs w:val="32"/>
          <w:lang w:eastAsia="zh-CN"/>
        </w:rPr>
        <w:t>2011</w:t>
      </w:r>
      <w:r>
        <w:rPr>
          <w:rFonts w:hint="eastAsia" w:ascii="仿宋" w:hAnsi="仿宋" w:eastAsia="仿宋"/>
          <w:sz w:val="32"/>
          <w:szCs w:val="32"/>
          <w:lang w:eastAsia="zh-CN"/>
        </w:rPr>
        <w:t>至</w:t>
      </w:r>
      <w:r>
        <w:rPr>
          <w:rFonts w:ascii="仿宋" w:hAnsi="仿宋" w:eastAsia="仿宋"/>
          <w:sz w:val="32"/>
          <w:szCs w:val="32"/>
          <w:lang w:eastAsia="zh-CN"/>
        </w:rPr>
        <w:t>2020</w:t>
      </w:r>
      <w:r>
        <w:rPr>
          <w:rFonts w:hint="eastAsia" w:ascii="仿宋" w:hAnsi="仿宋" w:eastAsia="仿宋"/>
          <w:sz w:val="32"/>
          <w:szCs w:val="32"/>
          <w:lang w:eastAsia="zh-CN"/>
        </w:rPr>
        <w:t>年，共为</w:t>
      </w:r>
      <w:r>
        <w:rPr>
          <w:rFonts w:ascii="仿宋" w:hAnsi="仿宋" w:eastAsia="仿宋"/>
          <w:sz w:val="32"/>
          <w:szCs w:val="32"/>
          <w:lang w:eastAsia="zh-CN"/>
        </w:rPr>
        <w:t>1932</w:t>
      </w:r>
      <w:r>
        <w:rPr>
          <w:rFonts w:hint="eastAsia" w:ascii="仿宋" w:hAnsi="仿宋" w:eastAsia="仿宋"/>
          <w:sz w:val="32"/>
          <w:szCs w:val="32"/>
          <w:lang w:eastAsia="zh-CN"/>
        </w:rPr>
        <w:t>名女性放贷</w:t>
      </w:r>
      <w:r>
        <w:rPr>
          <w:rFonts w:ascii="仿宋" w:hAnsi="仿宋" w:eastAsia="仿宋"/>
          <w:sz w:val="32"/>
          <w:szCs w:val="32"/>
          <w:lang w:eastAsia="zh-CN"/>
        </w:rPr>
        <w:t>20376</w:t>
      </w:r>
      <w:r>
        <w:rPr>
          <w:rFonts w:hint="eastAsia" w:ascii="仿宋" w:hAnsi="仿宋" w:eastAsia="仿宋"/>
          <w:sz w:val="32"/>
          <w:szCs w:val="32"/>
          <w:lang w:eastAsia="zh-CN"/>
        </w:rPr>
        <w:t>万元。</w:t>
      </w:r>
    </w:p>
    <w:p>
      <w:pPr>
        <w:spacing w:line="540" w:lineRule="exact"/>
        <w:ind w:firstLine="643" w:firstLineChars="200"/>
        <w:rPr>
          <w:rFonts w:ascii="仿宋" w:hAnsi="仿宋" w:eastAsia="仿宋"/>
          <w:sz w:val="32"/>
          <w:szCs w:val="32"/>
          <w:lang w:eastAsia="zh-CN"/>
        </w:rPr>
      </w:pPr>
      <w:r>
        <w:rPr>
          <w:rFonts w:ascii="仿宋" w:hAnsi="仿宋" w:eastAsia="仿宋"/>
          <w:b/>
          <w:sz w:val="32"/>
          <w:szCs w:val="32"/>
          <w:lang w:eastAsia="zh-CN"/>
        </w:rPr>
        <w:t>4</w:t>
      </w:r>
      <w:r>
        <w:rPr>
          <w:rFonts w:hint="eastAsia" w:ascii="仿宋" w:hAnsi="仿宋" w:eastAsia="仿宋"/>
          <w:b/>
          <w:sz w:val="32"/>
          <w:szCs w:val="32"/>
          <w:lang w:eastAsia="zh-CN"/>
        </w:rPr>
        <w:t>、妇女参与决策和管理。</w:t>
      </w:r>
      <w:r>
        <w:rPr>
          <w:rFonts w:hint="eastAsia" w:ascii="仿宋" w:hAnsi="仿宋" w:eastAsia="仿宋"/>
          <w:sz w:val="32"/>
          <w:szCs w:val="32"/>
          <w:lang w:eastAsia="zh-CN"/>
        </w:rPr>
        <w:t>近年来，区委认真执行“两个规划”目标要求，全面贯彻落实中央、省、市关于培养选拔女干部工作的相关精神，取得了比较明显的成效。近</w:t>
      </w:r>
      <w:r>
        <w:rPr>
          <w:rFonts w:ascii="仿宋" w:hAnsi="仿宋" w:eastAsia="仿宋"/>
          <w:sz w:val="32"/>
          <w:szCs w:val="32"/>
          <w:lang w:eastAsia="zh-CN"/>
        </w:rPr>
        <w:t>5</w:t>
      </w:r>
      <w:r>
        <w:rPr>
          <w:rFonts w:hint="eastAsia" w:ascii="仿宋" w:hAnsi="仿宋" w:eastAsia="仿宋"/>
          <w:sz w:val="32"/>
          <w:szCs w:val="32"/>
          <w:lang w:eastAsia="zh-CN"/>
        </w:rPr>
        <w:t>年来提拔重用女干部比例不断提高，截至</w:t>
      </w:r>
      <w:r>
        <w:rPr>
          <w:rFonts w:ascii="仿宋" w:hAnsi="仿宋" w:eastAsia="仿宋"/>
          <w:sz w:val="32"/>
          <w:szCs w:val="32"/>
          <w:lang w:eastAsia="zh-CN"/>
        </w:rPr>
        <w:t>2020</w:t>
      </w:r>
      <w:r>
        <w:rPr>
          <w:rFonts w:hint="eastAsia" w:ascii="仿宋" w:hAnsi="仿宋" w:eastAsia="仿宋"/>
          <w:sz w:val="32"/>
          <w:szCs w:val="32"/>
          <w:lang w:eastAsia="zh-CN"/>
        </w:rPr>
        <w:t>年底，全区共有县级女干部</w:t>
      </w:r>
      <w:r>
        <w:rPr>
          <w:rFonts w:ascii="仿宋" w:hAnsi="仿宋" w:eastAsia="仿宋"/>
          <w:sz w:val="32"/>
          <w:szCs w:val="32"/>
          <w:lang w:eastAsia="zh-CN"/>
        </w:rPr>
        <w:t>6</w:t>
      </w:r>
      <w:r>
        <w:rPr>
          <w:rFonts w:hint="eastAsia" w:ascii="仿宋" w:hAnsi="仿宋" w:eastAsia="仿宋"/>
          <w:sz w:val="32"/>
          <w:szCs w:val="32"/>
          <w:lang w:eastAsia="zh-CN"/>
        </w:rPr>
        <w:t>名，占县级干部总数的</w:t>
      </w:r>
      <w:r>
        <w:rPr>
          <w:rFonts w:ascii="仿宋" w:hAnsi="仿宋" w:eastAsia="仿宋"/>
          <w:sz w:val="32"/>
          <w:szCs w:val="32"/>
          <w:lang w:eastAsia="zh-CN"/>
        </w:rPr>
        <w:t>17.65%</w:t>
      </w:r>
      <w:r>
        <w:rPr>
          <w:rFonts w:hint="eastAsia" w:ascii="仿宋" w:hAnsi="仿宋" w:eastAsia="仿宋"/>
          <w:sz w:val="32"/>
          <w:szCs w:val="32"/>
          <w:lang w:eastAsia="zh-CN"/>
        </w:rPr>
        <w:t>。担任区直部门一把手的女干部有</w:t>
      </w:r>
      <w:r>
        <w:rPr>
          <w:rFonts w:ascii="仿宋" w:hAnsi="仿宋" w:eastAsia="仿宋"/>
          <w:sz w:val="32"/>
          <w:szCs w:val="32"/>
          <w:lang w:eastAsia="zh-CN"/>
        </w:rPr>
        <w:t>16</w:t>
      </w:r>
      <w:r>
        <w:rPr>
          <w:rFonts w:hint="eastAsia" w:ascii="仿宋" w:hAnsi="仿宋" w:eastAsia="仿宋"/>
          <w:sz w:val="32"/>
          <w:szCs w:val="32"/>
          <w:lang w:eastAsia="zh-CN"/>
        </w:rPr>
        <w:t>名。区政府</w:t>
      </w:r>
      <w:r>
        <w:rPr>
          <w:rFonts w:ascii="仿宋" w:hAnsi="仿宋" w:eastAsia="仿宋"/>
          <w:sz w:val="32"/>
          <w:szCs w:val="32"/>
          <w:lang w:eastAsia="zh-CN"/>
        </w:rPr>
        <w:t>20</w:t>
      </w:r>
      <w:r>
        <w:rPr>
          <w:rFonts w:hint="eastAsia" w:ascii="仿宋" w:hAnsi="仿宋" w:eastAsia="仿宋"/>
          <w:sz w:val="32"/>
          <w:szCs w:val="32"/>
          <w:lang w:eastAsia="zh-CN"/>
        </w:rPr>
        <w:t>个工作部门中，配备了女干部的领导班子有</w:t>
      </w:r>
      <w:r>
        <w:rPr>
          <w:rFonts w:ascii="仿宋" w:hAnsi="仿宋" w:eastAsia="仿宋"/>
          <w:sz w:val="32"/>
          <w:szCs w:val="32"/>
          <w:lang w:eastAsia="zh-CN"/>
        </w:rPr>
        <w:t>18</w:t>
      </w:r>
      <w:r>
        <w:rPr>
          <w:rFonts w:hint="eastAsia" w:ascii="仿宋" w:hAnsi="仿宋" w:eastAsia="仿宋"/>
          <w:sz w:val="32"/>
          <w:szCs w:val="32"/>
          <w:lang w:eastAsia="zh-CN"/>
        </w:rPr>
        <w:t>个，配备率达</w:t>
      </w:r>
      <w:r>
        <w:rPr>
          <w:rFonts w:ascii="仿宋" w:hAnsi="仿宋" w:eastAsia="仿宋"/>
          <w:sz w:val="32"/>
          <w:szCs w:val="32"/>
          <w:lang w:eastAsia="zh-CN"/>
        </w:rPr>
        <w:t>90%</w:t>
      </w:r>
      <w:r>
        <w:rPr>
          <w:rFonts w:hint="eastAsia" w:ascii="仿宋" w:hAnsi="仿宋" w:eastAsia="仿宋"/>
          <w:sz w:val="32"/>
          <w:szCs w:val="32"/>
          <w:lang w:eastAsia="zh-CN"/>
        </w:rPr>
        <w:t>。全区</w:t>
      </w:r>
      <w:r>
        <w:rPr>
          <w:rFonts w:ascii="仿宋" w:hAnsi="仿宋" w:eastAsia="仿宋"/>
          <w:sz w:val="32"/>
          <w:szCs w:val="32"/>
          <w:lang w:eastAsia="zh-CN"/>
        </w:rPr>
        <w:t>55</w:t>
      </w:r>
      <w:r>
        <w:rPr>
          <w:rFonts w:hint="eastAsia" w:ascii="仿宋" w:hAnsi="仿宋" w:eastAsia="仿宋"/>
          <w:sz w:val="32"/>
          <w:szCs w:val="32"/>
          <w:lang w:eastAsia="zh-CN"/>
        </w:rPr>
        <w:t>个区直正科级单位、系统领导班子中，有</w:t>
      </w:r>
      <w:r>
        <w:rPr>
          <w:rFonts w:ascii="仿宋" w:hAnsi="仿宋" w:eastAsia="仿宋"/>
          <w:sz w:val="32"/>
          <w:szCs w:val="32"/>
          <w:lang w:eastAsia="zh-CN"/>
        </w:rPr>
        <w:t>46</w:t>
      </w:r>
      <w:r>
        <w:rPr>
          <w:rFonts w:hint="eastAsia" w:ascii="仿宋" w:hAnsi="仿宋" w:eastAsia="仿宋"/>
          <w:sz w:val="32"/>
          <w:szCs w:val="32"/>
          <w:lang w:eastAsia="zh-CN"/>
        </w:rPr>
        <w:t>个已经配备了女干部，占班子总数的</w:t>
      </w:r>
      <w:r>
        <w:rPr>
          <w:rFonts w:ascii="仿宋" w:hAnsi="仿宋" w:eastAsia="仿宋"/>
          <w:sz w:val="32"/>
          <w:szCs w:val="32"/>
          <w:lang w:eastAsia="zh-CN"/>
        </w:rPr>
        <w:t>81.82%</w:t>
      </w:r>
      <w:r>
        <w:rPr>
          <w:rFonts w:hint="eastAsia" w:ascii="仿宋" w:hAnsi="仿宋" w:eastAsia="仿宋"/>
          <w:sz w:val="32"/>
          <w:szCs w:val="32"/>
          <w:lang w:eastAsia="zh-CN"/>
        </w:rPr>
        <w:t>；全区</w:t>
      </w:r>
      <w:r>
        <w:rPr>
          <w:rFonts w:ascii="仿宋" w:hAnsi="仿宋" w:eastAsia="仿宋"/>
          <w:sz w:val="32"/>
          <w:szCs w:val="32"/>
          <w:lang w:eastAsia="zh-CN"/>
        </w:rPr>
        <w:t>545</w:t>
      </w:r>
      <w:r>
        <w:rPr>
          <w:rFonts w:hint="eastAsia" w:ascii="仿宋" w:hAnsi="仿宋" w:eastAsia="仿宋"/>
          <w:sz w:val="32"/>
          <w:szCs w:val="32"/>
          <w:lang w:eastAsia="zh-CN"/>
        </w:rPr>
        <w:t>名现职科级领导干部中，女干部</w:t>
      </w:r>
      <w:r>
        <w:rPr>
          <w:rFonts w:ascii="仿宋" w:hAnsi="仿宋" w:eastAsia="仿宋"/>
          <w:sz w:val="32"/>
          <w:szCs w:val="32"/>
          <w:lang w:eastAsia="zh-CN"/>
        </w:rPr>
        <w:t>204</w:t>
      </w:r>
      <w:r>
        <w:rPr>
          <w:rFonts w:hint="eastAsia" w:ascii="仿宋" w:hAnsi="仿宋" w:eastAsia="仿宋"/>
          <w:sz w:val="32"/>
          <w:szCs w:val="32"/>
          <w:lang w:eastAsia="zh-CN"/>
        </w:rPr>
        <w:t>人，占科级领导干部总数的</w:t>
      </w:r>
      <w:r>
        <w:rPr>
          <w:rFonts w:ascii="仿宋" w:hAnsi="仿宋" w:eastAsia="仿宋"/>
          <w:sz w:val="32"/>
          <w:szCs w:val="32"/>
          <w:lang w:eastAsia="zh-CN"/>
        </w:rPr>
        <w:t>37.43%</w:t>
      </w:r>
      <w:r>
        <w:rPr>
          <w:rFonts w:hint="eastAsia" w:ascii="仿宋" w:hAnsi="仿宋" w:eastAsia="仿宋"/>
          <w:sz w:val="32"/>
          <w:szCs w:val="32"/>
          <w:lang w:eastAsia="zh-CN"/>
        </w:rPr>
        <w:t>。全区</w:t>
      </w:r>
      <w:r>
        <w:rPr>
          <w:rFonts w:ascii="仿宋" w:hAnsi="仿宋" w:eastAsia="仿宋"/>
          <w:sz w:val="32"/>
          <w:szCs w:val="32"/>
          <w:lang w:eastAsia="zh-CN"/>
        </w:rPr>
        <w:t>12</w:t>
      </w:r>
      <w:r>
        <w:rPr>
          <w:rFonts w:hint="eastAsia" w:ascii="仿宋" w:hAnsi="仿宋" w:eastAsia="仿宋"/>
          <w:sz w:val="32"/>
          <w:szCs w:val="32"/>
          <w:lang w:eastAsia="zh-CN"/>
        </w:rPr>
        <w:t>个街道（镇）领导班子中均至少配备了一名女干部。</w:t>
      </w:r>
    </w:p>
    <w:p>
      <w:pPr>
        <w:spacing w:after="0"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妇女参与国家和社会管理的能力进一步加强。区人大女代表的比例由</w:t>
      </w:r>
      <w:r>
        <w:rPr>
          <w:rFonts w:ascii="仿宋" w:hAnsi="仿宋" w:eastAsia="仿宋"/>
          <w:sz w:val="32"/>
          <w:szCs w:val="32"/>
          <w:lang w:eastAsia="zh-CN"/>
        </w:rPr>
        <w:t>2011</w:t>
      </w:r>
      <w:r>
        <w:rPr>
          <w:rFonts w:hint="eastAsia" w:ascii="仿宋" w:hAnsi="仿宋" w:eastAsia="仿宋"/>
          <w:sz w:val="32"/>
          <w:szCs w:val="32"/>
          <w:lang w:eastAsia="zh-CN"/>
        </w:rPr>
        <w:t>年的</w:t>
      </w:r>
      <w:r>
        <w:rPr>
          <w:rFonts w:ascii="仿宋" w:hAnsi="仿宋" w:eastAsia="仿宋"/>
          <w:sz w:val="32"/>
          <w:szCs w:val="32"/>
          <w:lang w:eastAsia="zh-CN"/>
        </w:rPr>
        <w:t>17.9%</w:t>
      </w:r>
      <w:r>
        <w:rPr>
          <w:rFonts w:hint="eastAsia" w:ascii="仿宋" w:hAnsi="仿宋" w:eastAsia="仿宋"/>
          <w:sz w:val="32"/>
          <w:szCs w:val="32"/>
          <w:lang w:eastAsia="zh-CN"/>
        </w:rPr>
        <w:t>上升到</w:t>
      </w:r>
      <w:r>
        <w:rPr>
          <w:rFonts w:ascii="仿宋" w:hAnsi="仿宋" w:eastAsia="仿宋"/>
          <w:sz w:val="32"/>
          <w:szCs w:val="32"/>
          <w:lang w:eastAsia="zh-CN"/>
        </w:rPr>
        <w:t>2020</w:t>
      </w:r>
      <w:r>
        <w:rPr>
          <w:rFonts w:hint="eastAsia" w:ascii="仿宋" w:hAnsi="仿宋" w:eastAsia="仿宋"/>
          <w:sz w:val="32"/>
          <w:szCs w:val="32"/>
          <w:lang w:eastAsia="zh-CN"/>
        </w:rPr>
        <w:t>年的</w:t>
      </w:r>
      <w:r>
        <w:rPr>
          <w:rFonts w:ascii="仿宋" w:hAnsi="仿宋" w:eastAsia="仿宋"/>
          <w:sz w:val="32"/>
          <w:szCs w:val="32"/>
          <w:lang w:eastAsia="zh-CN"/>
        </w:rPr>
        <w:t>25.26%</w:t>
      </w:r>
      <w:r>
        <w:rPr>
          <w:rFonts w:hint="eastAsia" w:ascii="仿宋" w:hAnsi="仿宋" w:eastAsia="仿宋"/>
          <w:sz w:val="32"/>
          <w:szCs w:val="32"/>
          <w:lang w:eastAsia="zh-CN"/>
        </w:rPr>
        <w:t>；区政协女委员的比例由</w:t>
      </w:r>
      <w:r>
        <w:rPr>
          <w:rFonts w:ascii="仿宋" w:hAnsi="仿宋" w:eastAsia="仿宋"/>
          <w:sz w:val="32"/>
          <w:szCs w:val="32"/>
          <w:lang w:eastAsia="zh-CN"/>
        </w:rPr>
        <w:t>2011</w:t>
      </w:r>
      <w:r>
        <w:rPr>
          <w:rFonts w:hint="eastAsia" w:ascii="仿宋" w:hAnsi="仿宋" w:eastAsia="仿宋"/>
          <w:sz w:val="32"/>
          <w:szCs w:val="32"/>
          <w:lang w:eastAsia="zh-CN"/>
        </w:rPr>
        <w:t>年的</w:t>
      </w:r>
      <w:r>
        <w:rPr>
          <w:rFonts w:ascii="仿宋" w:hAnsi="仿宋" w:eastAsia="仿宋"/>
          <w:sz w:val="32"/>
          <w:szCs w:val="32"/>
          <w:lang w:eastAsia="zh-CN"/>
        </w:rPr>
        <w:t>30%</w:t>
      </w:r>
      <w:r>
        <w:rPr>
          <w:rFonts w:hint="eastAsia" w:ascii="仿宋" w:hAnsi="仿宋" w:eastAsia="仿宋"/>
          <w:sz w:val="32"/>
          <w:szCs w:val="32"/>
          <w:lang w:eastAsia="zh-CN"/>
        </w:rPr>
        <w:t>上升到</w:t>
      </w:r>
      <w:r>
        <w:rPr>
          <w:rFonts w:ascii="仿宋" w:hAnsi="仿宋" w:eastAsia="仿宋"/>
          <w:sz w:val="32"/>
          <w:szCs w:val="32"/>
          <w:lang w:eastAsia="zh-CN"/>
        </w:rPr>
        <w:t>2020</w:t>
      </w:r>
      <w:r>
        <w:rPr>
          <w:rFonts w:hint="eastAsia" w:ascii="仿宋" w:hAnsi="仿宋" w:eastAsia="仿宋"/>
          <w:sz w:val="32"/>
          <w:szCs w:val="32"/>
          <w:lang w:eastAsia="zh-CN"/>
        </w:rPr>
        <w:t>年的</w:t>
      </w:r>
      <w:r>
        <w:rPr>
          <w:rFonts w:ascii="仿宋" w:hAnsi="仿宋" w:eastAsia="仿宋"/>
          <w:sz w:val="32"/>
          <w:szCs w:val="32"/>
          <w:lang w:eastAsia="zh-CN"/>
        </w:rPr>
        <w:t>36%</w:t>
      </w:r>
      <w:r>
        <w:rPr>
          <w:rFonts w:hint="eastAsia" w:ascii="仿宋" w:hAnsi="仿宋" w:eastAsia="仿宋"/>
          <w:sz w:val="32"/>
          <w:szCs w:val="32"/>
          <w:lang w:eastAsia="zh-CN"/>
        </w:rPr>
        <w:t>；全区公务员女性人数占全区公务员总人数比例由</w:t>
      </w:r>
      <w:r>
        <w:rPr>
          <w:rFonts w:ascii="仿宋" w:hAnsi="仿宋" w:eastAsia="仿宋"/>
          <w:sz w:val="32"/>
          <w:szCs w:val="32"/>
          <w:lang w:eastAsia="zh-CN"/>
        </w:rPr>
        <w:t>2011</w:t>
      </w:r>
      <w:r>
        <w:rPr>
          <w:rFonts w:hint="eastAsia" w:ascii="仿宋" w:hAnsi="仿宋" w:eastAsia="仿宋"/>
          <w:sz w:val="32"/>
          <w:szCs w:val="32"/>
          <w:lang w:eastAsia="zh-CN"/>
        </w:rPr>
        <w:t>年</w:t>
      </w:r>
      <w:r>
        <w:rPr>
          <w:rFonts w:ascii="仿宋" w:hAnsi="仿宋" w:eastAsia="仿宋"/>
          <w:sz w:val="32"/>
          <w:szCs w:val="32"/>
          <w:lang w:eastAsia="zh-CN"/>
        </w:rPr>
        <w:t>29%</w:t>
      </w:r>
      <w:r>
        <w:rPr>
          <w:rFonts w:hint="eastAsia" w:ascii="仿宋" w:hAnsi="仿宋" w:eastAsia="仿宋"/>
          <w:sz w:val="32"/>
          <w:szCs w:val="32"/>
          <w:lang w:eastAsia="zh-CN"/>
        </w:rPr>
        <w:t>上升到</w:t>
      </w:r>
      <w:r>
        <w:rPr>
          <w:rFonts w:ascii="仿宋" w:hAnsi="仿宋" w:eastAsia="仿宋"/>
          <w:sz w:val="32"/>
          <w:szCs w:val="32"/>
          <w:lang w:eastAsia="zh-CN"/>
        </w:rPr>
        <w:t>2020</w:t>
      </w:r>
      <w:r>
        <w:rPr>
          <w:rFonts w:hint="eastAsia" w:ascii="仿宋" w:hAnsi="仿宋" w:eastAsia="仿宋"/>
          <w:sz w:val="32"/>
          <w:szCs w:val="32"/>
          <w:lang w:eastAsia="zh-CN"/>
        </w:rPr>
        <w:t>年的</w:t>
      </w:r>
      <w:r>
        <w:rPr>
          <w:rFonts w:ascii="仿宋" w:hAnsi="仿宋" w:eastAsia="仿宋"/>
          <w:sz w:val="32"/>
          <w:szCs w:val="32"/>
          <w:lang w:eastAsia="zh-CN"/>
        </w:rPr>
        <w:t>38</w:t>
      </w:r>
      <w:r>
        <w:rPr>
          <w:rFonts w:hint="eastAsia" w:ascii="仿宋" w:hAnsi="仿宋" w:eastAsia="仿宋"/>
          <w:sz w:val="32"/>
          <w:szCs w:val="32"/>
          <w:lang w:eastAsia="zh-CN"/>
        </w:rPr>
        <w:t>％。县级党委、政府领导班子中女干部配备率、乡级党委领导班子中女干部配备率近十年均达到</w:t>
      </w:r>
      <w:r>
        <w:rPr>
          <w:rFonts w:ascii="仿宋" w:hAnsi="仿宋" w:eastAsia="仿宋"/>
          <w:sz w:val="32"/>
          <w:szCs w:val="32"/>
          <w:lang w:eastAsia="zh-CN"/>
        </w:rPr>
        <w:t>100</w:t>
      </w:r>
      <w:r>
        <w:rPr>
          <w:rFonts w:hint="eastAsia" w:ascii="仿宋" w:hAnsi="仿宋" w:eastAsia="仿宋"/>
          <w:sz w:val="32"/>
          <w:szCs w:val="32"/>
          <w:lang w:eastAsia="zh-CN"/>
        </w:rPr>
        <w:t>％；乡级政府领导班子中女干部配备率除</w:t>
      </w:r>
      <w:r>
        <w:rPr>
          <w:rFonts w:ascii="仿宋" w:hAnsi="仿宋" w:eastAsia="仿宋"/>
          <w:sz w:val="32"/>
          <w:szCs w:val="32"/>
          <w:lang w:eastAsia="zh-CN"/>
        </w:rPr>
        <w:t>2018</w:t>
      </w:r>
      <w:r>
        <w:rPr>
          <w:rFonts w:hint="eastAsia" w:ascii="仿宋" w:hAnsi="仿宋" w:eastAsia="仿宋"/>
          <w:sz w:val="32"/>
          <w:szCs w:val="32"/>
          <w:lang w:eastAsia="zh-CN"/>
        </w:rPr>
        <w:t>年、</w:t>
      </w:r>
      <w:r>
        <w:rPr>
          <w:rFonts w:ascii="仿宋" w:hAnsi="仿宋" w:eastAsia="仿宋"/>
          <w:sz w:val="32"/>
          <w:szCs w:val="32"/>
          <w:lang w:eastAsia="zh-CN"/>
        </w:rPr>
        <w:t>2019</w:t>
      </w:r>
      <w:r>
        <w:rPr>
          <w:rFonts w:hint="eastAsia" w:ascii="仿宋" w:hAnsi="仿宋" w:eastAsia="仿宋"/>
          <w:sz w:val="32"/>
          <w:szCs w:val="32"/>
          <w:lang w:eastAsia="zh-CN"/>
        </w:rPr>
        <w:t>年未达标，其余年份均达到</w:t>
      </w:r>
      <w:r>
        <w:rPr>
          <w:rFonts w:ascii="仿宋" w:hAnsi="仿宋" w:eastAsia="仿宋"/>
          <w:sz w:val="32"/>
          <w:szCs w:val="32"/>
          <w:lang w:eastAsia="zh-CN"/>
        </w:rPr>
        <w:t>100%</w:t>
      </w:r>
      <w:r>
        <w:rPr>
          <w:rFonts w:hint="eastAsia" w:ascii="仿宋" w:hAnsi="仿宋" w:eastAsia="仿宋"/>
          <w:sz w:val="32"/>
          <w:szCs w:val="32"/>
          <w:lang w:eastAsia="zh-CN"/>
        </w:rPr>
        <w:t>；居民委员会成员中女性比重达</w:t>
      </w:r>
      <w:r>
        <w:rPr>
          <w:rFonts w:ascii="仿宋" w:hAnsi="仿宋" w:eastAsia="仿宋"/>
          <w:sz w:val="32"/>
          <w:szCs w:val="32"/>
          <w:lang w:eastAsia="zh-CN"/>
        </w:rPr>
        <w:t>89.17</w:t>
      </w:r>
      <w:r>
        <w:rPr>
          <w:rFonts w:hint="eastAsia" w:ascii="仿宋" w:hAnsi="仿宋" w:eastAsia="仿宋"/>
          <w:sz w:val="32"/>
          <w:szCs w:val="32"/>
          <w:lang w:eastAsia="zh-CN"/>
        </w:rPr>
        <w:t>％。</w:t>
      </w:r>
      <w:r>
        <w:rPr>
          <w:rFonts w:ascii="仿宋" w:hAnsi="仿宋" w:eastAsia="仿宋"/>
          <w:sz w:val="32"/>
          <w:szCs w:val="32"/>
          <w:lang w:eastAsia="zh-CN"/>
        </w:rPr>
        <w:t xml:space="preserve"> </w:t>
      </w:r>
    </w:p>
    <w:p>
      <w:pPr>
        <w:widowControl w:val="0"/>
        <w:spacing w:after="0" w:line="600" w:lineRule="exact"/>
        <w:ind w:firstLine="640" w:firstLineChars="200"/>
        <w:rPr>
          <w:rFonts w:ascii="仿宋_GB2312" w:hAnsi="仿宋_GB2312" w:eastAsia="仿宋_GB2312" w:cs="仿宋_GB2312"/>
          <w:sz w:val="32"/>
          <w:szCs w:val="32"/>
          <w:lang w:eastAsia="zh-CN"/>
        </w:rPr>
      </w:pPr>
      <w:r>
        <w:rPr>
          <w:rFonts w:hint="eastAsia" w:ascii="仿宋" w:hAnsi="仿宋" w:eastAsia="仿宋"/>
          <w:sz w:val="32"/>
          <w:szCs w:val="32"/>
          <w:lang w:eastAsia="zh-CN"/>
        </w:rPr>
        <w:t>近年来，区委针对乡镇街道领导班子中女干部数量相对不足的情况，抓住镇领导班子换届及街道领导班子调整的契机，认真做好妇女干部的选拔工作，不断提高街、镇领导班子中女干部的比例。在</w:t>
      </w:r>
      <w:r>
        <w:rPr>
          <w:rFonts w:ascii="仿宋" w:hAnsi="仿宋" w:eastAsia="仿宋"/>
          <w:sz w:val="32"/>
          <w:szCs w:val="32"/>
          <w:lang w:eastAsia="zh-CN"/>
        </w:rPr>
        <w:t>2016</w:t>
      </w:r>
      <w:r>
        <w:rPr>
          <w:rFonts w:hint="eastAsia" w:ascii="仿宋" w:hAnsi="仿宋" w:eastAsia="仿宋"/>
          <w:sz w:val="32"/>
          <w:szCs w:val="32"/>
          <w:lang w:eastAsia="zh-CN"/>
        </w:rPr>
        <w:t>年桃花镇换届工作中，区委下发的《桃花镇领导班子换届工作方案》，明确规定“要切实加大优秀妇女干部的选拔力度，班子中至少要配备</w:t>
      </w:r>
      <w:r>
        <w:rPr>
          <w:rFonts w:ascii="仿宋" w:hAnsi="仿宋" w:eastAsia="仿宋"/>
          <w:sz w:val="32"/>
          <w:szCs w:val="32"/>
          <w:lang w:eastAsia="zh-CN"/>
        </w:rPr>
        <w:t>1</w:t>
      </w:r>
      <w:r>
        <w:rPr>
          <w:rFonts w:hint="eastAsia" w:ascii="仿宋" w:hAnsi="仿宋" w:eastAsia="仿宋"/>
          <w:sz w:val="32"/>
          <w:szCs w:val="32"/>
          <w:lang w:eastAsia="zh-CN"/>
        </w:rPr>
        <w:t>名女干部”。截至</w:t>
      </w:r>
      <w:r>
        <w:rPr>
          <w:rFonts w:ascii="仿宋" w:hAnsi="仿宋" w:eastAsia="仿宋"/>
          <w:sz w:val="32"/>
          <w:szCs w:val="32"/>
          <w:lang w:eastAsia="zh-CN"/>
        </w:rPr>
        <w:t>2020</w:t>
      </w:r>
      <w:r>
        <w:rPr>
          <w:rFonts w:hint="eastAsia" w:ascii="仿宋" w:hAnsi="仿宋" w:eastAsia="仿宋"/>
          <w:sz w:val="32"/>
          <w:szCs w:val="32"/>
          <w:lang w:eastAsia="zh-CN"/>
        </w:rPr>
        <w:t>年底，桃花镇党政人大班子均配备女干部</w:t>
      </w:r>
      <w:r>
        <w:rPr>
          <w:rFonts w:ascii="仿宋" w:hAnsi="仿宋" w:eastAsia="仿宋"/>
          <w:sz w:val="32"/>
          <w:szCs w:val="32"/>
          <w:lang w:eastAsia="zh-CN"/>
        </w:rPr>
        <w:t>1</w:t>
      </w:r>
      <w:r>
        <w:rPr>
          <w:rFonts w:hint="eastAsia" w:ascii="仿宋" w:hAnsi="仿宋" w:eastAsia="仿宋"/>
          <w:sz w:val="32"/>
          <w:szCs w:val="32"/>
          <w:lang w:eastAsia="zh-CN"/>
        </w:rPr>
        <w:t>名。在街道领导班子调整前，对女干部的比例也做出了明确的要求。通过调整，全区每个街道班子中，也都至少配备了一名女干部，街道</w:t>
      </w:r>
      <w:r>
        <w:rPr>
          <w:rFonts w:hint="eastAsia" w:ascii="方正仿宋简体" w:hAnsi="方正仿宋简体" w:eastAsia="方正仿宋简体" w:cs="方正仿宋简体"/>
          <w:sz w:val="32"/>
          <w:szCs w:val="32"/>
          <w:lang w:eastAsia="zh-CN"/>
        </w:rPr>
        <w:t>（镇）科级女干部的比例达</w:t>
      </w:r>
      <w:r>
        <w:rPr>
          <w:rFonts w:ascii="方正仿宋简体" w:hAnsi="方正仿宋简体" w:eastAsia="方正仿宋简体" w:cs="方正仿宋简体"/>
          <w:sz w:val="32"/>
          <w:szCs w:val="32"/>
          <w:lang w:eastAsia="zh-CN"/>
        </w:rPr>
        <w:t>32.78%</w:t>
      </w:r>
      <w:r>
        <w:rPr>
          <w:rFonts w:hint="eastAsia" w:ascii="方正仿宋简体" w:hAnsi="方正仿宋简体" w:eastAsia="方正仿宋简体" w:cs="方正仿宋简体"/>
          <w:sz w:val="32"/>
          <w:szCs w:val="32"/>
          <w:lang w:eastAsia="zh-CN"/>
        </w:rPr>
        <w:t>。截至</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年底，我区街道（镇）党政班子配备正职女干部</w:t>
      </w:r>
      <w:r>
        <w:rPr>
          <w:rFonts w:ascii="方正仿宋简体" w:hAnsi="方正仿宋简体" w:eastAsia="方正仿宋简体" w:cs="方正仿宋简体"/>
          <w:sz w:val="32"/>
          <w:szCs w:val="32"/>
          <w:lang w:eastAsia="zh-CN"/>
        </w:rPr>
        <w:t>5</w:t>
      </w:r>
      <w:r>
        <w:rPr>
          <w:rFonts w:hint="eastAsia" w:ascii="方正仿宋简体" w:hAnsi="方正仿宋简体" w:eastAsia="方正仿宋简体" w:cs="方正仿宋简体"/>
          <w:sz w:val="32"/>
          <w:szCs w:val="32"/>
          <w:lang w:eastAsia="zh-CN"/>
        </w:rPr>
        <w:t>名，下一步将以</w:t>
      </w:r>
      <w:r>
        <w:rPr>
          <w:rFonts w:ascii="方正仿宋简体" w:hAnsi="方正仿宋简体" w:eastAsia="方正仿宋简体" w:cs="方正仿宋简体"/>
          <w:sz w:val="32"/>
          <w:szCs w:val="32"/>
          <w:lang w:eastAsia="zh-CN"/>
        </w:rPr>
        <w:t>2021</w:t>
      </w:r>
      <w:r>
        <w:rPr>
          <w:rFonts w:hint="eastAsia" w:ascii="方正仿宋简体" w:hAnsi="方正仿宋简体" w:eastAsia="方正仿宋简体" w:cs="方正仿宋简体"/>
          <w:sz w:val="32"/>
          <w:szCs w:val="32"/>
          <w:lang w:eastAsia="zh-CN"/>
        </w:rPr>
        <w:t>年县乡换届为契机，结合乡镇街道干部配备实际进一步加强对女干部的使用。</w:t>
      </w:r>
    </w:p>
    <w:p>
      <w:pPr>
        <w:ind w:firstLine="643" w:firstLineChars="200"/>
        <w:rPr>
          <w:rFonts w:ascii="仿宋" w:hAnsi="仿宋" w:eastAsia="仿宋"/>
          <w:b/>
          <w:sz w:val="32"/>
          <w:szCs w:val="32"/>
          <w:lang w:eastAsia="zh-CN"/>
        </w:rPr>
      </w:pPr>
      <w:r>
        <w:rPr>
          <w:rFonts w:ascii="仿宋" w:hAnsi="仿宋" w:eastAsia="仿宋"/>
          <w:b/>
          <w:sz w:val="32"/>
          <w:szCs w:val="32"/>
          <w:lang w:eastAsia="zh-CN"/>
        </w:rPr>
        <w:t>5</w:t>
      </w:r>
      <w:r>
        <w:rPr>
          <w:rFonts w:hint="eastAsia" w:ascii="仿宋" w:hAnsi="仿宋" w:eastAsia="仿宋"/>
          <w:b/>
          <w:sz w:val="32"/>
          <w:szCs w:val="32"/>
          <w:lang w:eastAsia="zh-CN"/>
        </w:rPr>
        <w:t>、妇女儿童福利与社会保障。</w:t>
      </w:r>
    </w:p>
    <w:p>
      <w:pPr>
        <w:widowControl w:val="0"/>
        <w:spacing w:line="240" w:lineRule="auto"/>
        <w:ind w:firstLine="640" w:firstLineChars="200"/>
        <w:rPr>
          <w:rFonts w:ascii="仿宋" w:hAnsi="仿宋" w:eastAsia="仿宋"/>
          <w:sz w:val="32"/>
          <w:szCs w:val="32"/>
          <w:lang w:eastAsia="zh-CN"/>
        </w:rPr>
      </w:pPr>
      <w:r>
        <w:rPr>
          <w:rFonts w:hint="eastAsia" w:ascii="仿宋" w:hAnsi="仿宋" w:eastAsia="仿宋"/>
          <w:sz w:val="32"/>
          <w:szCs w:val="32"/>
          <w:lang w:eastAsia="zh-CN"/>
        </w:rPr>
        <w:t>十年来社会保障部门紧紧围绕扩大征缴、待遇保障、医疗救助三个方面，不断扩大妇女儿童医疗保障覆盖面，不断提升妇女儿童的医疗待遇水平，医疗保障整体工作取得了明显成效。全区基本医疗保险参保人数从</w:t>
      </w:r>
      <w:r>
        <w:rPr>
          <w:rFonts w:ascii="仿宋" w:hAnsi="仿宋" w:eastAsia="仿宋"/>
          <w:sz w:val="32"/>
          <w:szCs w:val="32"/>
          <w:lang w:eastAsia="zh-CN"/>
        </w:rPr>
        <w:t>5.2</w:t>
      </w:r>
      <w:r>
        <w:rPr>
          <w:rFonts w:hint="eastAsia" w:ascii="仿宋" w:hAnsi="仿宋" w:eastAsia="仿宋"/>
          <w:sz w:val="32"/>
          <w:szCs w:val="32"/>
          <w:lang w:eastAsia="zh-CN"/>
        </w:rPr>
        <w:t>万人增至</w:t>
      </w:r>
      <w:r>
        <w:rPr>
          <w:rFonts w:ascii="仿宋" w:hAnsi="仿宋" w:eastAsia="仿宋"/>
          <w:sz w:val="32"/>
          <w:szCs w:val="32"/>
          <w:lang w:eastAsia="zh-CN"/>
        </w:rPr>
        <w:t>20.9</w:t>
      </w:r>
      <w:r>
        <w:rPr>
          <w:rFonts w:hint="eastAsia" w:ascii="仿宋" w:hAnsi="仿宋" w:eastAsia="仿宋"/>
          <w:sz w:val="32"/>
          <w:szCs w:val="32"/>
          <w:lang w:eastAsia="zh-CN"/>
        </w:rPr>
        <w:t>万人，其中女性参保人数由</w:t>
      </w:r>
      <w:r>
        <w:rPr>
          <w:rFonts w:ascii="仿宋" w:hAnsi="仿宋" w:eastAsia="仿宋"/>
          <w:sz w:val="32"/>
          <w:szCs w:val="32"/>
          <w:lang w:eastAsia="zh-CN"/>
        </w:rPr>
        <w:t>2.5</w:t>
      </w:r>
      <w:r>
        <w:rPr>
          <w:rFonts w:hint="eastAsia" w:ascii="仿宋" w:hAnsi="仿宋" w:eastAsia="仿宋"/>
          <w:sz w:val="32"/>
          <w:szCs w:val="32"/>
          <w:lang w:eastAsia="zh-CN"/>
        </w:rPr>
        <w:t>万人增至</w:t>
      </w:r>
      <w:r>
        <w:rPr>
          <w:rFonts w:ascii="仿宋" w:hAnsi="仿宋" w:eastAsia="仿宋"/>
          <w:sz w:val="32"/>
          <w:szCs w:val="32"/>
          <w:lang w:eastAsia="zh-CN"/>
        </w:rPr>
        <w:t>10.9</w:t>
      </w:r>
      <w:r>
        <w:rPr>
          <w:rFonts w:hint="eastAsia" w:ascii="仿宋" w:hAnsi="仿宋" w:eastAsia="仿宋"/>
          <w:sz w:val="32"/>
          <w:szCs w:val="32"/>
          <w:lang w:eastAsia="zh-CN"/>
        </w:rPr>
        <w:t>万人，儿童参保人数由</w:t>
      </w:r>
      <w:r>
        <w:rPr>
          <w:rFonts w:ascii="仿宋" w:hAnsi="仿宋" w:eastAsia="仿宋"/>
          <w:sz w:val="32"/>
          <w:szCs w:val="32"/>
          <w:lang w:eastAsia="zh-CN"/>
        </w:rPr>
        <w:t>1.3</w:t>
      </w:r>
      <w:r>
        <w:rPr>
          <w:rFonts w:hint="eastAsia" w:ascii="仿宋" w:hAnsi="仿宋" w:eastAsia="仿宋"/>
          <w:sz w:val="32"/>
          <w:szCs w:val="32"/>
          <w:lang w:eastAsia="zh-CN"/>
        </w:rPr>
        <w:t>万人增至</w:t>
      </w:r>
      <w:r>
        <w:rPr>
          <w:rFonts w:ascii="仿宋" w:hAnsi="仿宋" w:eastAsia="仿宋"/>
          <w:sz w:val="32"/>
          <w:szCs w:val="32"/>
          <w:lang w:eastAsia="zh-CN"/>
        </w:rPr>
        <w:t>8</w:t>
      </w:r>
      <w:r>
        <w:rPr>
          <w:rFonts w:hint="eastAsia" w:ascii="仿宋" w:hAnsi="仿宋" w:eastAsia="仿宋"/>
          <w:sz w:val="32"/>
          <w:szCs w:val="32"/>
          <w:lang w:eastAsia="zh-CN"/>
        </w:rPr>
        <w:t>万人，完成了基本医疗保险从政策全覆盖到参保全覆盖的转变。</w:t>
      </w:r>
    </w:p>
    <w:p>
      <w:pPr>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同时全力维护劳动者的合法权益，妇女参加失业保险的人数逐年增加，失业保险待遇水平逐步提高，妇女参加失业保险人数也不断增加，由</w:t>
      </w:r>
      <w:r>
        <w:rPr>
          <w:rFonts w:ascii="方正仿宋简体" w:hAnsi="方正仿宋简体" w:eastAsia="方正仿宋简体" w:cs="方正仿宋简体"/>
          <w:sz w:val="32"/>
          <w:szCs w:val="32"/>
          <w:lang w:eastAsia="zh-CN"/>
        </w:rPr>
        <w:t>2011</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0.24</w:t>
      </w:r>
      <w:r>
        <w:rPr>
          <w:rFonts w:hint="eastAsia" w:ascii="方正仿宋简体" w:hAnsi="方正仿宋简体" w:eastAsia="方正仿宋简体" w:cs="方正仿宋简体"/>
          <w:sz w:val="32"/>
          <w:szCs w:val="32"/>
          <w:lang w:eastAsia="zh-CN"/>
        </w:rPr>
        <w:t>万人增加至</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0.3</w:t>
      </w:r>
      <w:r>
        <w:rPr>
          <w:rFonts w:hint="eastAsia" w:ascii="方正仿宋简体" w:hAnsi="方正仿宋简体" w:eastAsia="方正仿宋简体" w:cs="方正仿宋简体"/>
          <w:sz w:val="32"/>
          <w:szCs w:val="32"/>
          <w:lang w:eastAsia="zh-CN"/>
        </w:rPr>
        <w:t>万人。失业保险待遇水平逐步提高，失业保险金发放标准由</w:t>
      </w:r>
      <w:r>
        <w:rPr>
          <w:rFonts w:ascii="方正仿宋简体" w:hAnsi="方正仿宋简体" w:eastAsia="方正仿宋简体" w:cs="方正仿宋简体"/>
          <w:sz w:val="32"/>
          <w:szCs w:val="32"/>
          <w:lang w:eastAsia="zh-CN"/>
        </w:rPr>
        <w:t>2011</w:t>
      </w:r>
      <w:r>
        <w:rPr>
          <w:rFonts w:hint="eastAsia" w:ascii="方正仿宋简体" w:hAnsi="方正仿宋简体" w:eastAsia="方正仿宋简体" w:cs="方正仿宋简体"/>
          <w:sz w:val="32"/>
          <w:szCs w:val="32"/>
          <w:lang w:eastAsia="zh-CN"/>
        </w:rPr>
        <w:t>年的每人每月</w:t>
      </w:r>
      <w:r>
        <w:rPr>
          <w:rFonts w:ascii="方正仿宋简体" w:hAnsi="方正仿宋简体" w:eastAsia="方正仿宋简体" w:cs="方正仿宋简体"/>
          <w:sz w:val="32"/>
          <w:szCs w:val="32"/>
          <w:lang w:eastAsia="zh-CN"/>
        </w:rPr>
        <w:t>370</w:t>
      </w:r>
      <w:r>
        <w:rPr>
          <w:rFonts w:hint="eastAsia" w:ascii="方正仿宋简体" w:hAnsi="方正仿宋简体" w:eastAsia="方正仿宋简体" w:cs="方正仿宋简体"/>
          <w:sz w:val="32"/>
          <w:szCs w:val="32"/>
          <w:lang w:eastAsia="zh-CN"/>
        </w:rPr>
        <w:t>元提高至</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年每人每月</w:t>
      </w:r>
      <w:r>
        <w:rPr>
          <w:rFonts w:ascii="方正仿宋简体" w:hAnsi="方正仿宋简体" w:eastAsia="方正仿宋简体" w:cs="方正仿宋简体"/>
          <w:sz w:val="32"/>
          <w:szCs w:val="32"/>
          <w:lang w:eastAsia="zh-CN"/>
        </w:rPr>
        <w:t>1340</w:t>
      </w:r>
      <w:r>
        <w:rPr>
          <w:rFonts w:hint="eastAsia" w:ascii="方正仿宋简体" w:hAnsi="方正仿宋简体" w:eastAsia="方正仿宋简体" w:cs="方正仿宋简体"/>
          <w:sz w:val="32"/>
          <w:szCs w:val="32"/>
          <w:lang w:eastAsia="zh-CN"/>
        </w:rPr>
        <w:t>元。</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截至到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年年末，全区共有医疗保险参保职工</w:t>
      </w:r>
      <w:r>
        <w:rPr>
          <w:rFonts w:ascii="方正仿宋简体" w:hAnsi="方正仿宋简体" w:eastAsia="方正仿宋简体" w:cs="方正仿宋简体"/>
          <w:sz w:val="32"/>
          <w:szCs w:val="32"/>
          <w:lang w:eastAsia="zh-CN"/>
        </w:rPr>
        <w:t>2.5</w:t>
      </w:r>
      <w:r>
        <w:rPr>
          <w:rFonts w:hint="eastAsia" w:ascii="方正仿宋简体" w:hAnsi="方正仿宋简体" w:eastAsia="方正仿宋简体" w:cs="方正仿宋简体"/>
          <w:sz w:val="32"/>
          <w:szCs w:val="32"/>
          <w:lang w:eastAsia="zh-CN"/>
        </w:rPr>
        <w:t>万人，其中女性</w:t>
      </w:r>
      <w:r>
        <w:rPr>
          <w:rFonts w:ascii="方正仿宋简体" w:hAnsi="方正仿宋简体" w:eastAsia="方正仿宋简体" w:cs="方正仿宋简体"/>
          <w:sz w:val="32"/>
          <w:szCs w:val="32"/>
          <w:lang w:eastAsia="zh-CN"/>
        </w:rPr>
        <w:t>1.46</w:t>
      </w:r>
      <w:r>
        <w:rPr>
          <w:rFonts w:hint="eastAsia" w:ascii="方正仿宋简体" w:hAnsi="方正仿宋简体" w:eastAsia="方正仿宋简体" w:cs="方正仿宋简体"/>
          <w:sz w:val="32"/>
          <w:szCs w:val="32"/>
          <w:lang w:eastAsia="zh-CN"/>
        </w:rPr>
        <w:t>万人，共有生育保险参保职工</w:t>
      </w:r>
      <w:r>
        <w:rPr>
          <w:rFonts w:ascii="方正仿宋简体" w:hAnsi="方正仿宋简体" w:eastAsia="方正仿宋简体" w:cs="方正仿宋简体"/>
          <w:sz w:val="32"/>
          <w:szCs w:val="32"/>
          <w:lang w:eastAsia="zh-CN"/>
        </w:rPr>
        <w:t>7875</w:t>
      </w:r>
      <w:r>
        <w:rPr>
          <w:rFonts w:hint="eastAsia" w:ascii="方正仿宋简体" w:hAnsi="方正仿宋简体" w:eastAsia="方正仿宋简体" w:cs="方正仿宋简体"/>
          <w:sz w:val="32"/>
          <w:szCs w:val="32"/>
          <w:lang w:eastAsia="zh-CN"/>
        </w:rPr>
        <w:t>人，其中女性</w:t>
      </w:r>
      <w:r>
        <w:rPr>
          <w:rFonts w:ascii="方正仿宋简体" w:hAnsi="方正仿宋简体" w:eastAsia="方正仿宋简体" w:cs="方正仿宋简体"/>
          <w:sz w:val="32"/>
          <w:szCs w:val="32"/>
          <w:lang w:eastAsia="zh-CN"/>
        </w:rPr>
        <w:t>4395</w:t>
      </w:r>
      <w:r>
        <w:rPr>
          <w:rFonts w:hint="eastAsia" w:ascii="方正仿宋简体" w:hAnsi="方正仿宋简体" w:eastAsia="方正仿宋简体" w:cs="方正仿宋简体"/>
          <w:sz w:val="32"/>
          <w:szCs w:val="32"/>
          <w:lang w:eastAsia="zh-CN"/>
        </w:rPr>
        <w:t>人，共有医疗保险参保居民</w:t>
      </w:r>
      <w:r>
        <w:rPr>
          <w:rFonts w:ascii="方正仿宋简体" w:hAnsi="方正仿宋简体" w:eastAsia="方正仿宋简体" w:cs="方正仿宋简体"/>
          <w:sz w:val="32"/>
          <w:szCs w:val="32"/>
          <w:lang w:eastAsia="zh-CN"/>
        </w:rPr>
        <w:t>18.47</w:t>
      </w:r>
      <w:r>
        <w:rPr>
          <w:rFonts w:hint="eastAsia" w:ascii="方正仿宋简体" w:hAnsi="方正仿宋简体" w:eastAsia="方正仿宋简体" w:cs="方正仿宋简体"/>
          <w:sz w:val="32"/>
          <w:szCs w:val="32"/>
          <w:lang w:eastAsia="zh-CN"/>
        </w:rPr>
        <w:t>万人，其中女性</w:t>
      </w:r>
      <w:r>
        <w:rPr>
          <w:rFonts w:ascii="方正仿宋简体" w:hAnsi="方正仿宋简体" w:eastAsia="方正仿宋简体" w:cs="方正仿宋简体"/>
          <w:sz w:val="32"/>
          <w:szCs w:val="32"/>
          <w:lang w:eastAsia="zh-CN"/>
        </w:rPr>
        <w:t>9.4</w:t>
      </w:r>
      <w:r>
        <w:rPr>
          <w:rFonts w:hint="eastAsia" w:ascii="方正仿宋简体" w:hAnsi="方正仿宋简体" w:eastAsia="方正仿宋简体" w:cs="方正仿宋简体"/>
          <w:sz w:val="32"/>
          <w:szCs w:val="32"/>
          <w:lang w:eastAsia="zh-CN"/>
        </w:rPr>
        <w:t>万人，儿童</w:t>
      </w:r>
      <w:r>
        <w:rPr>
          <w:rFonts w:ascii="方正仿宋简体" w:hAnsi="方正仿宋简体" w:eastAsia="方正仿宋简体" w:cs="方正仿宋简体"/>
          <w:sz w:val="32"/>
          <w:szCs w:val="32"/>
          <w:lang w:eastAsia="zh-CN"/>
        </w:rPr>
        <w:t>8</w:t>
      </w:r>
      <w:r>
        <w:rPr>
          <w:rFonts w:hint="eastAsia" w:ascii="方正仿宋简体" w:hAnsi="方正仿宋简体" w:eastAsia="方正仿宋简体" w:cs="方正仿宋简体"/>
          <w:sz w:val="32"/>
          <w:szCs w:val="32"/>
          <w:lang w:eastAsia="zh-CN"/>
        </w:rPr>
        <w:t>万人。城镇企业职工生育保险覆盖率达</w:t>
      </w:r>
      <w:r>
        <w:rPr>
          <w:rFonts w:ascii="方正仿宋简体" w:hAnsi="方正仿宋简体" w:eastAsia="方正仿宋简体" w:cs="方正仿宋简体"/>
          <w:sz w:val="32"/>
          <w:szCs w:val="32"/>
          <w:lang w:eastAsia="zh-CN"/>
        </w:rPr>
        <w:t>100</w:t>
      </w:r>
      <w:r>
        <w:rPr>
          <w:rFonts w:hint="eastAsia" w:ascii="方正仿宋简体" w:hAnsi="方正仿宋简体" w:eastAsia="方正仿宋简体" w:cs="方正仿宋简体"/>
          <w:sz w:val="32"/>
          <w:szCs w:val="32"/>
          <w:lang w:eastAsia="zh-CN"/>
        </w:rPr>
        <w:t>％。各项指标与</w:t>
      </w:r>
      <w:r>
        <w:rPr>
          <w:rFonts w:ascii="方正仿宋简体" w:hAnsi="方正仿宋简体" w:eastAsia="方正仿宋简体" w:cs="方正仿宋简体"/>
          <w:sz w:val="32"/>
          <w:szCs w:val="32"/>
          <w:lang w:eastAsia="zh-CN"/>
        </w:rPr>
        <w:t>2010</w:t>
      </w:r>
      <w:r>
        <w:rPr>
          <w:rFonts w:hint="eastAsia" w:ascii="方正仿宋简体" w:hAnsi="方正仿宋简体" w:eastAsia="方正仿宋简体" w:cs="方正仿宋简体"/>
          <w:sz w:val="32"/>
          <w:szCs w:val="32"/>
          <w:lang w:eastAsia="zh-CN"/>
        </w:rPr>
        <w:t>年相比都有大幅度的提高。</w:t>
      </w:r>
    </w:p>
    <w:p>
      <w:pPr>
        <w:spacing w:after="0" w:line="600" w:lineRule="exact"/>
        <w:ind w:firstLine="640" w:firstLineChars="200"/>
        <w:rPr>
          <w:rFonts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同时，政府对民生问题日益重视，社会救助保障体系也日益完善，至今已初步建立起临时救助、重大医疗救助和社会福利项目的动态管理模式。随着人民生活水平的提高，申请低保的人数也逐渐减少了，自</w:t>
      </w:r>
      <w:r>
        <w:rPr>
          <w:rFonts w:ascii="方正仿宋简体" w:hAnsi="方正仿宋简体" w:eastAsia="方正仿宋简体" w:cs="方正仿宋简体"/>
          <w:sz w:val="32"/>
          <w:szCs w:val="32"/>
          <w:lang w:eastAsia="zh-CN"/>
        </w:rPr>
        <w:t>2014</w:t>
      </w:r>
      <w:r>
        <w:rPr>
          <w:rFonts w:hint="eastAsia" w:ascii="方正仿宋简体" w:hAnsi="方正仿宋简体" w:eastAsia="方正仿宋简体" w:cs="方正仿宋简体"/>
          <w:sz w:val="32"/>
          <w:szCs w:val="32"/>
          <w:lang w:eastAsia="zh-CN"/>
        </w:rPr>
        <w:t>年</w:t>
      </w:r>
      <w:r>
        <w:rPr>
          <w:rFonts w:ascii="方正仿宋简体" w:hAnsi="方正仿宋简体" w:eastAsia="方正仿宋简体" w:cs="方正仿宋简体"/>
          <w:sz w:val="32"/>
          <w:szCs w:val="32"/>
          <w:lang w:eastAsia="zh-CN"/>
        </w:rPr>
        <w:t>9</w:t>
      </w:r>
      <w:r>
        <w:rPr>
          <w:rFonts w:hint="eastAsia" w:ascii="方正仿宋简体" w:hAnsi="方正仿宋简体" w:eastAsia="方正仿宋简体" w:cs="方正仿宋简体"/>
          <w:sz w:val="32"/>
          <w:szCs w:val="32"/>
          <w:lang w:eastAsia="zh-CN"/>
        </w:rPr>
        <w:t>月全面启动网上核对以来，民政部门对每月新增低保对象家庭开展网上经济状况核查工作，确保了低保救助政策的公正性和准确性，全区享有最低生活保障人数由</w:t>
      </w:r>
      <w:r>
        <w:rPr>
          <w:rFonts w:ascii="方正仿宋简体" w:hAnsi="方正仿宋简体" w:eastAsia="方正仿宋简体" w:cs="方正仿宋简体"/>
          <w:sz w:val="32"/>
          <w:szCs w:val="32"/>
          <w:lang w:eastAsia="zh-CN"/>
        </w:rPr>
        <w:t>2011</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12490</w:t>
      </w:r>
      <w:r>
        <w:rPr>
          <w:rFonts w:hint="eastAsia" w:ascii="方正仿宋简体" w:hAnsi="方正仿宋简体" w:eastAsia="方正仿宋简体" w:cs="方正仿宋简体"/>
          <w:sz w:val="32"/>
          <w:szCs w:val="32"/>
          <w:lang w:eastAsia="zh-CN"/>
        </w:rPr>
        <w:t>人，下降到</w:t>
      </w:r>
      <w:r>
        <w:rPr>
          <w:rFonts w:ascii="方正仿宋简体" w:hAnsi="方正仿宋简体" w:eastAsia="方正仿宋简体" w:cs="方正仿宋简体"/>
          <w:sz w:val="32"/>
          <w:szCs w:val="32"/>
          <w:lang w:eastAsia="zh-CN"/>
        </w:rPr>
        <w:t>2020</w:t>
      </w:r>
      <w:r>
        <w:rPr>
          <w:rFonts w:hint="eastAsia" w:ascii="方正仿宋简体" w:hAnsi="方正仿宋简体" w:eastAsia="方正仿宋简体" w:cs="方正仿宋简体"/>
          <w:sz w:val="32"/>
          <w:szCs w:val="32"/>
          <w:lang w:eastAsia="zh-CN"/>
        </w:rPr>
        <w:t>年的</w:t>
      </w:r>
      <w:r>
        <w:rPr>
          <w:rFonts w:ascii="方正仿宋简体" w:hAnsi="方正仿宋简体" w:eastAsia="方正仿宋简体" w:cs="方正仿宋简体"/>
          <w:sz w:val="32"/>
          <w:szCs w:val="32"/>
          <w:lang w:eastAsia="zh-CN"/>
        </w:rPr>
        <w:t>3629</w:t>
      </w:r>
      <w:r>
        <w:rPr>
          <w:rFonts w:hint="eastAsia" w:ascii="方正仿宋简体" w:hAnsi="方正仿宋简体" w:eastAsia="方正仿宋简体" w:cs="方正仿宋简体"/>
          <w:sz w:val="32"/>
          <w:szCs w:val="32"/>
          <w:lang w:eastAsia="zh-CN"/>
        </w:rPr>
        <w:t>人，全区生活在最低生活保障线以下的人员受到了基本生存权利的保障。</w:t>
      </w:r>
    </w:p>
    <w:p>
      <w:pPr>
        <w:spacing w:after="0" w:line="600" w:lineRule="exact"/>
        <w:ind w:firstLine="640" w:firstLineChars="200"/>
        <w:jc w:val="both"/>
        <w:rPr>
          <w:rFonts w:ascii="方正仿宋简体" w:hAnsi="方正仿宋简体" w:eastAsia="方正仿宋简体" w:cs="方正仿宋简体"/>
          <w:sz w:val="32"/>
          <w:szCs w:val="32"/>
          <w:lang w:eastAsia="zh-CN"/>
        </w:rPr>
      </w:pPr>
      <w:r>
        <w:rPr>
          <w:rFonts w:ascii="方正仿宋简体" w:hAnsi="方正仿宋简体" w:eastAsia="方正仿宋简体" w:cs="方正仿宋简体"/>
          <w:b/>
          <w:bCs/>
          <w:sz w:val="32"/>
          <w:szCs w:val="32"/>
          <w:lang w:eastAsia="zh-CN"/>
        </w:rPr>
        <w:t>6</w:t>
      </w:r>
      <w:r>
        <w:rPr>
          <w:rFonts w:hint="eastAsia" w:ascii="方正仿宋简体" w:hAnsi="方正仿宋简体" w:eastAsia="方正仿宋简体" w:cs="方正仿宋简体"/>
          <w:b/>
          <w:bCs/>
          <w:sz w:val="32"/>
          <w:szCs w:val="32"/>
          <w:lang w:eastAsia="zh-CN"/>
        </w:rPr>
        <w:t>、妇女儿童与法律。</w:t>
      </w:r>
      <w:r>
        <w:rPr>
          <w:rFonts w:hint="eastAsia" w:ascii="方正仿宋简体" w:hAnsi="方正仿宋简体" w:eastAsia="方正仿宋简体" w:cs="方正仿宋简体"/>
          <w:sz w:val="32"/>
          <w:szCs w:val="32"/>
          <w:lang w:eastAsia="zh-CN"/>
        </w:rPr>
        <w:t>我区公安部门</w:t>
      </w:r>
      <w:r>
        <w:rPr>
          <w:rFonts w:hint="eastAsia" w:ascii="仿宋" w:hAnsi="仿宋" w:eastAsia="仿宋" w:cs="仿宋"/>
          <w:sz w:val="32"/>
          <w:szCs w:val="32"/>
          <w:lang w:eastAsia="zh-CN"/>
        </w:rPr>
        <w:t>认真贯彻落实西湖区妇女儿童发展规划以及《儿童权利公约》、《中华人民共和国未成年人保护法》、《中华人民共和国预防未成年人犯罪法》和《妇女权益保障法》等法律法规，充分发挥职能作用，进一步加大执法力度，依法打击和查处各类侵害妇女儿童的违法犯罪活动，预防和制止家庭暴力的发生；积极在群众中开展宣传教育，进一步增加妇女儿童的自我保护意识，增强和完善法律保护和社会保障机制，预防和遏制危害妇女儿童违法犯罪案件的发生，努力为妇女儿童健康成长创造良好的社会环境。</w:t>
      </w:r>
      <w:r>
        <w:rPr>
          <w:rFonts w:hint="eastAsia" w:ascii="方正仿宋简体" w:hAnsi="方正仿宋简体" w:eastAsia="方正仿宋简体" w:cs="方正仿宋简体"/>
          <w:sz w:val="32"/>
          <w:szCs w:val="32"/>
          <w:lang w:eastAsia="zh-CN"/>
        </w:rPr>
        <w:t>组织开展了打击拐卖妇女儿童犯罪、打击未成年人犯罪、“春蕾”行动、打击容留强迫妇女卖淫犯罪等多个专项斗争和集中统一行动。对侵害妇女、儿童权益的案件做到快侦快破。</w:t>
      </w:r>
      <w:r>
        <w:rPr>
          <w:rFonts w:ascii="方正仿宋简体" w:hAnsi="方正仿宋简体" w:eastAsia="方正仿宋简体" w:cs="方正仿宋简体"/>
          <w:sz w:val="32"/>
          <w:szCs w:val="32"/>
          <w:lang w:eastAsia="zh-CN"/>
        </w:rPr>
        <w:t>2011-2020</w:t>
      </w:r>
      <w:r>
        <w:rPr>
          <w:rFonts w:hint="eastAsia" w:ascii="方正仿宋简体" w:hAnsi="方正仿宋简体" w:eastAsia="方正仿宋简体" w:cs="方正仿宋简体"/>
          <w:sz w:val="32"/>
          <w:szCs w:val="32"/>
          <w:lang w:eastAsia="zh-CN"/>
        </w:rPr>
        <w:t>年共破获强奸案件数</w:t>
      </w:r>
      <w:r>
        <w:rPr>
          <w:rFonts w:ascii="方正仿宋简体" w:hAnsi="方正仿宋简体" w:eastAsia="方正仿宋简体" w:cs="方正仿宋简体"/>
          <w:sz w:val="32"/>
          <w:szCs w:val="32"/>
          <w:lang w:eastAsia="zh-CN"/>
        </w:rPr>
        <w:t>67</w:t>
      </w:r>
      <w:r>
        <w:rPr>
          <w:rFonts w:hint="eastAsia" w:ascii="方正仿宋简体" w:hAnsi="方正仿宋简体" w:eastAsia="方正仿宋简体" w:cs="方正仿宋简体"/>
          <w:sz w:val="32"/>
          <w:szCs w:val="32"/>
          <w:lang w:eastAsia="zh-CN"/>
        </w:rPr>
        <w:t>起，破获组织、强迫、引诱、容留妇女卖淫案数</w:t>
      </w:r>
      <w:r>
        <w:rPr>
          <w:rFonts w:ascii="方正仿宋简体" w:hAnsi="方正仿宋简体" w:eastAsia="方正仿宋简体" w:cs="方正仿宋简体"/>
          <w:sz w:val="32"/>
          <w:szCs w:val="32"/>
          <w:lang w:eastAsia="zh-CN"/>
        </w:rPr>
        <w:t>161</w:t>
      </w:r>
      <w:r>
        <w:rPr>
          <w:rFonts w:hint="eastAsia" w:ascii="方正仿宋简体" w:hAnsi="方正仿宋简体" w:eastAsia="方正仿宋简体" w:cs="方正仿宋简体"/>
          <w:sz w:val="32"/>
          <w:szCs w:val="32"/>
          <w:lang w:eastAsia="zh-CN"/>
        </w:rPr>
        <w:t>起。</w:t>
      </w:r>
      <w:r>
        <w:rPr>
          <w:rFonts w:ascii="方正仿宋简体" w:hAnsi="方正仿宋简体" w:eastAsia="方正仿宋简体" w:cs="方正仿宋简体"/>
          <w:sz w:val="32"/>
          <w:szCs w:val="32"/>
          <w:lang w:eastAsia="zh-CN"/>
        </w:rPr>
        <w:t>2011-2020</w:t>
      </w:r>
      <w:r>
        <w:rPr>
          <w:rFonts w:hint="eastAsia" w:ascii="方正仿宋简体" w:hAnsi="方正仿宋简体" w:eastAsia="方正仿宋简体" w:cs="方正仿宋简体"/>
          <w:sz w:val="32"/>
          <w:szCs w:val="32"/>
          <w:lang w:eastAsia="zh-CN"/>
        </w:rPr>
        <w:t>年西湖区未发生拐卖儿童案件。</w:t>
      </w:r>
    </w:p>
    <w:p>
      <w:pPr>
        <w:spacing w:after="0" w:line="600" w:lineRule="exact"/>
        <w:ind w:firstLine="640" w:firstLineChars="200"/>
        <w:rPr>
          <w:rFonts w:ascii="方正黑体简体" w:hAnsi="方正黑体简体" w:eastAsia="方正黑体简体" w:cs="方正黑体简体"/>
          <w:b/>
          <w:color w:val="000000"/>
          <w:sz w:val="32"/>
          <w:szCs w:val="32"/>
          <w:shd w:val="clear" w:color="auto" w:fill="FFFFFF"/>
          <w:lang w:eastAsia="zh-CN"/>
        </w:rPr>
      </w:pPr>
      <w:r>
        <w:rPr>
          <w:rFonts w:hint="eastAsia" w:ascii="方正黑体简体" w:hAnsi="方正黑体简体" w:eastAsia="方正黑体简体" w:cs="方正黑体简体"/>
          <w:b/>
          <w:color w:val="000000"/>
          <w:sz w:val="32"/>
          <w:szCs w:val="32"/>
          <w:shd w:val="clear" w:color="auto" w:fill="FFFFFF"/>
          <w:lang w:eastAsia="zh-CN"/>
        </w:rPr>
        <w:t>四、西湖区实施《两个规划》及妇女儿童发展中存在的问题</w:t>
      </w:r>
    </w:p>
    <w:p>
      <w:pPr>
        <w:spacing w:after="0" w:line="600" w:lineRule="exact"/>
        <w:ind w:firstLine="640" w:firstLineChars="200"/>
        <w:rPr>
          <w:rFonts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《两个规划》实施期间，我区妇女儿童工作包括健康权益等方方面面取得了显著成效，积累了宝贵经验。但必须清醒地看到，当前，我区妇女儿童发展还面临着新情况、新问题，还存在着一些困难和不足。</w:t>
      </w:r>
    </w:p>
    <w:p>
      <w:pPr>
        <w:spacing w:after="0" w:line="600" w:lineRule="exact"/>
        <w:ind w:firstLine="640" w:firstLineChars="200"/>
        <w:rPr>
          <w:rFonts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w:t>
      </w:r>
      <w:r>
        <w:rPr>
          <w:rFonts w:ascii="仿宋" w:hAnsi="仿宋" w:eastAsia="仿宋" w:cs="仿宋"/>
          <w:color w:val="000000"/>
          <w:sz w:val="32"/>
          <w:szCs w:val="32"/>
          <w:shd w:val="clear" w:color="auto" w:fill="FFFFFF"/>
          <w:lang w:eastAsia="zh-CN"/>
        </w:rPr>
        <w:t>1</w:t>
      </w:r>
      <w:r>
        <w:rPr>
          <w:rFonts w:hint="eastAsia" w:ascii="仿宋" w:hAnsi="仿宋" w:eastAsia="仿宋" w:cs="仿宋"/>
          <w:color w:val="000000"/>
          <w:sz w:val="32"/>
          <w:szCs w:val="32"/>
          <w:shd w:val="clear" w:color="auto" w:fill="FFFFFF"/>
          <w:lang w:eastAsia="zh-CN"/>
        </w:rPr>
        <w:t>）虽然我区卫健部门在保障妇女儿童健康权益方面做了大量工作，但与省、市要求相比还存在差距，工作中还存在一些问题和困难。比如，妇女常见病筛查率从</w:t>
      </w:r>
      <w:r>
        <w:rPr>
          <w:rFonts w:ascii="仿宋" w:hAnsi="仿宋" w:eastAsia="仿宋" w:cs="仿宋"/>
          <w:color w:val="000000"/>
          <w:sz w:val="32"/>
          <w:szCs w:val="32"/>
          <w:shd w:val="clear" w:color="auto" w:fill="FFFFFF"/>
          <w:lang w:eastAsia="zh-CN"/>
        </w:rPr>
        <w:t>2010</w:t>
      </w:r>
      <w:r>
        <w:rPr>
          <w:rFonts w:hint="eastAsia" w:ascii="仿宋" w:hAnsi="仿宋" w:eastAsia="仿宋" w:cs="仿宋"/>
          <w:color w:val="000000"/>
          <w:sz w:val="32"/>
          <w:szCs w:val="32"/>
          <w:shd w:val="clear" w:color="auto" w:fill="FFFFFF"/>
          <w:lang w:eastAsia="zh-CN"/>
        </w:rPr>
        <w:t>年的</w:t>
      </w:r>
      <w:r>
        <w:rPr>
          <w:rFonts w:ascii="仿宋" w:hAnsi="仿宋" w:eastAsia="仿宋" w:cs="仿宋"/>
          <w:color w:val="000000"/>
          <w:sz w:val="32"/>
          <w:szCs w:val="32"/>
          <w:shd w:val="clear" w:color="auto" w:fill="FFFFFF"/>
          <w:lang w:eastAsia="zh-CN"/>
        </w:rPr>
        <w:t>26.59%</w:t>
      </w:r>
      <w:r>
        <w:rPr>
          <w:rFonts w:hint="eastAsia" w:ascii="仿宋" w:hAnsi="仿宋" w:eastAsia="仿宋" w:cs="仿宋"/>
          <w:color w:val="000000"/>
          <w:sz w:val="32"/>
          <w:szCs w:val="32"/>
          <w:shd w:val="clear" w:color="auto" w:fill="FFFFFF"/>
          <w:lang w:eastAsia="zh-CN"/>
        </w:rPr>
        <w:t>上升至</w:t>
      </w:r>
      <w:r>
        <w:rPr>
          <w:rFonts w:ascii="仿宋" w:hAnsi="仿宋" w:eastAsia="仿宋" w:cs="仿宋"/>
          <w:color w:val="000000"/>
          <w:sz w:val="32"/>
          <w:szCs w:val="32"/>
          <w:shd w:val="clear" w:color="auto" w:fill="FFFFFF"/>
          <w:lang w:eastAsia="zh-CN"/>
        </w:rPr>
        <w:t>2020</w:t>
      </w:r>
      <w:r>
        <w:rPr>
          <w:rFonts w:hint="eastAsia" w:ascii="仿宋" w:hAnsi="仿宋" w:eastAsia="仿宋" w:cs="仿宋"/>
          <w:color w:val="000000"/>
          <w:sz w:val="32"/>
          <w:szCs w:val="32"/>
          <w:shd w:val="clear" w:color="auto" w:fill="FFFFFF"/>
          <w:lang w:eastAsia="zh-CN"/>
        </w:rPr>
        <w:t>年的</w:t>
      </w:r>
      <w:r>
        <w:rPr>
          <w:rFonts w:ascii="仿宋" w:hAnsi="仿宋" w:eastAsia="仿宋" w:cs="仿宋"/>
          <w:color w:val="000000"/>
          <w:sz w:val="32"/>
          <w:szCs w:val="32"/>
          <w:shd w:val="clear" w:color="auto" w:fill="FFFFFF"/>
          <w:lang w:eastAsia="zh-CN"/>
        </w:rPr>
        <w:t>80.50%</w:t>
      </w:r>
      <w:r>
        <w:rPr>
          <w:rFonts w:hint="eastAsia" w:ascii="仿宋" w:hAnsi="仿宋" w:eastAsia="仿宋" w:cs="仿宋"/>
          <w:color w:val="000000"/>
          <w:sz w:val="32"/>
          <w:szCs w:val="32"/>
          <w:shd w:val="clear" w:color="auto" w:fill="FFFFFF"/>
          <w:lang w:eastAsia="zh-CN"/>
        </w:rPr>
        <w:t>，但离《两个规划》所要求的</w:t>
      </w:r>
      <w:r>
        <w:rPr>
          <w:rFonts w:ascii="仿宋" w:hAnsi="仿宋" w:eastAsia="仿宋" w:cs="仿宋"/>
          <w:color w:val="000000"/>
          <w:sz w:val="32"/>
          <w:szCs w:val="32"/>
          <w:shd w:val="clear" w:color="auto" w:fill="FFFFFF"/>
          <w:lang w:eastAsia="zh-CN"/>
        </w:rPr>
        <w:t>85%</w:t>
      </w:r>
      <w:r>
        <w:rPr>
          <w:rFonts w:hint="eastAsia" w:ascii="仿宋" w:hAnsi="仿宋" w:eastAsia="仿宋" w:cs="仿宋"/>
          <w:color w:val="000000"/>
          <w:sz w:val="32"/>
          <w:szCs w:val="32"/>
          <w:shd w:val="clear" w:color="auto" w:fill="FFFFFF"/>
          <w:lang w:eastAsia="zh-CN"/>
        </w:rPr>
        <w:t>，还有一定的差距；对辖区内企事业单位女职工妇科普查普治和乳腺筛查工作不能全覆盖到位；由于缺乏有效干预措施，</w:t>
      </w:r>
      <w:r>
        <w:rPr>
          <w:rFonts w:ascii="仿宋" w:hAnsi="仿宋" w:eastAsia="仿宋" w:cs="仿宋"/>
          <w:color w:val="000000"/>
          <w:sz w:val="32"/>
          <w:szCs w:val="32"/>
          <w:shd w:val="clear" w:color="auto" w:fill="FFFFFF"/>
          <w:lang w:eastAsia="zh-CN"/>
        </w:rPr>
        <w:t>0-3</w:t>
      </w:r>
      <w:r>
        <w:rPr>
          <w:rFonts w:hint="eastAsia" w:ascii="仿宋" w:hAnsi="仿宋" w:eastAsia="仿宋" w:cs="仿宋"/>
          <w:color w:val="000000"/>
          <w:sz w:val="32"/>
          <w:szCs w:val="32"/>
          <w:shd w:val="clear" w:color="auto" w:fill="FFFFFF"/>
          <w:lang w:eastAsia="zh-CN"/>
        </w:rPr>
        <w:t>岁儿童生长发育监测工作未完全落实到位；</w:t>
      </w:r>
      <w:r>
        <w:rPr>
          <w:rFonts w:ascii="仿宋" w:hAnsi="仿宋" w:eastAsia="仿宋" w:cs="仿宋"/>
          <w:color w:val="000000"/>
          <w:sz w:val="32"/>
          <w:szCs w:val="32"/>
          <w:shd w:val="clear" w:color="auto" w:fill="FFFFFF"/>
          <w:lang w:eastAsia="zh-CN"/>
        </w:rPr>
        <w:t>5</w:t>
      </w:r>
      <w:r>
        <w:rPr>
          <w:rFonts w:hint="eastAsia" w:ascii="仿宋" w:hAnsi="仿宋" w:eastAsia="仿宋" w:cs="仿宋"/>
          <w:color w:val="000000"/>
          <w:sz w:val="32"/>
          <w:szCs w:val="32"/>
          <w:shd w:val="clear" w:color="auto" w:fill="FFFFFF"/>
          <w:lang w:eastAsia="zh-CN"/>
        </w:rPr>
        <w:t>岁以下儿童死亡监测工作存在困难。一方面相关数据收集难，儿童死亡等数据信息来源于省市医疗保健机构、公安、民政等多部门，由于数据涉及个人信息，使得多部门数据共享不够顺畅，还需进一步沟通协调。</w:t>
      </w:r>
      <w:r>
        <w:rPr>
          <w:rFonts w:ascii="仿宋" w:hAnsi="仿宋" w:eastAsia="仿宋" w:cs="仿宋"/>
          <w:color w:val="000000"/>
          <w:sz w:val="32"/>
          <w:szCs w:val="32"/>
          <w:shd w:val="clear" w:color="auto" w:fill="FFFFFF"/>
          <w:lang w:eastAsia="zh-CN"/>
        </w:rPr>
        <w:t xml:space="preserve"> </w:t>
      </w:r>
    </w:p>
    <w:p>
      <w:pPr>
        <w:spacing w:after="0" w:line="600" w:lineRule="exact"/>
        <w:ind w:firstLine="640" w:firstLineChars="200"/>
        <w:rPr>
          <w:rFonts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w:t>
      </w:r>
      <w:r>
        <w:rPr>
          <w:rFonts w:ascii="仿宋" w:hAnsi="仿宋" w:eastAsia="仿宋" w:cs="仿宋"/>
          <w:color w:val="000000"/>
          <w:sz w:val="32"/>
          <w:szCs w:val="32"/>
          <w:shd w:val="clear" w:color="auto" w:fill="FFFFFF"/>
          <w:lang w:eastAsia="zh-CN"/>
        </w:rPr>
        <w:t>2</w:t>
      </w:r>
      <w:r>
        <w:rPr>
          <w:rFonts w:hint="eastAsia" w:ascii="仿宋" w:hAnsi="仿宋" w:eastAsia="仿宋" w:cs="仿宋"/>
          <w:color w:val="000000"/>
          <w:sz w:val="32"/>
          <w:szCs w:val="32"/>
          <w:shd w:val="clear" w:color="auto" w:fill="FFFFFF"/>
          <w:lang w:eastAsia="zh-CN"/>
        </w:rPr>
        <w:t>）基层妇女干部的整体素质有待进一步提高。受传统思想的影响，村委会成员女性参选意识不太高，参政能力不太强，存在被动对待选举的现象。选举工作方案中也没有对女性比例做硬性规定，选举充分尊重群众意愿。截至到</w:t>
      </w:r>
      <w:r>
        <w:rPr>
          <w:rFonts w:ascii="仿宋" w:hAnsi="仿宋" w:eastAsia="仿宋" w:cs="仿宋"/>
          <w:color w:val="000000"/>
          <w:sz w:val="32"/>
          <w:szCs w:val="32"/>
          <w:shd w:val="clear" w:color="auto" w:fill="FFFFFF"/>
          <w:lang w:eastAsia="zh-CN"/>
        </w:rPr>
        <w:t>2020</w:t>
      </w:r>
      <w:r>
        <w:rPr>
          <w:rFonts w:hint="eastAsia" w:ascii="仿宋" w:hAnsi="仿宋" w:eastAsia="仿宋" w:cs="仿宋"/>
          <w:color w:val="000000"/>
          <w:sz w:val="32"/>
          <w:szCs w:val="32"/>
          <w:shd w:val="clear" w:color="auto" w:fill="FFFFFF"/>
          <w:lang w:eastAsia="zh-CN"/>
        </w:rPr>
        <w:t>年底我区村委会女干部总量偏低，村委会成员中女性比重只有</w:t>
      </w:r>
      <w:r>
        <w:rPr>
          <w:rFonts w:ascii="仿宋" w:hAnsi="仿宋" w:eastAsia="仿宋" w:cs="仿宋"/>
          <w:color w:val="000000"/>
          <w:sz w:val="32"/>
          <w:szCs w:val="32"/>
          <w:shd w:val="clear" w:color="auto" w:fill="FFFFFF"/>
          <w:lang w:eastAsia="zh-CN"/>
        </w:rPr>
        <w:t>24.32%</w:t>
      </w:r>
      <w:r>
        <w:rPr>
          <w:rFonts w:hint="eastAsia" w:ascii="仿宋" w:hAnsi="仿宋" w:eastAsia="仿宋" w:cs="仿宋"/>
          <w:color w:val="000000"/>
          <w:sz w:val="32"/>
          <w:szCs w:val="32"/>
          <w:shd w:val="clear" w:color="auto" w:fill="FFFFFF"/>
          <w:lang w:eastAsia="zh-CN"/>
        </w:rPr>
        <w:t>，未达到《两个规划》所要求的</w:t>
      </w:r>
      <w:r>
        <w:rPr>
          <w:rFonts w:ascii="仿宋" w:hAnsi="仿宋" w:eastAsia="仿宋" w:cs="仿宋"/>
          <w:color w:val="000000"/>
          <w:sz w:val="32"/>
          <w:szCs w:val="32"/>
          <w:shd w:val="clear" w:color="auto" w:fill="FFFFFF"/>
          <w:lang w:eastAsia="zh-CN"/>
        </w:rPr>
        <w:t>30%</w:t>
      </w:r>
      <w:r>
        <w:rPr>
          <w:rFonts w:hint="eastAsia" w:ascii="仿宋" w:hAnsi="仿宋" w:eastAsia="仿宋" w:cs="仿宋"/>
          <w:color w:val="000000"/>
          <w:sz w:val="32"/>
          <w:szCs w:val="32"/>
          <w:shd w:val="clear" w:color="auto" w:fill="FFFFFF"/>
          <w:lang w:eastAsia="zh-CN"/>
        </w:rPr>
        <w:t>以上的目标。</w:t>
      </w:r>
    </w:p>
    <w:p>
      <w:pPr>
        <w:spacing w:after="0" w:line="600" w:lineRule="exact"/>
        <w:ind w:firstLine="640" w:firstLineChars="200"/>
        <w:rPr>
          <w:rFonts w:ascii="仿宋" w:hAnsi="仿宋" w:eastAsia="仿宋" w:cs="仿宋"/>
          <w:color w:val="000000"/>
          <w:sz w:val="32"/>
          <w:szCs w:val="32"/>
          <w:shd w:val="clear" w:color="auto" w:fill="FFFFFF"/>
          <w:lang w:eastAsia="zh-CN"/>
        </w:rPr>
      </w:pPr>
      <w:r>
        <w:rPr>
          <w:rFonts w:hint="eastAsia" w:ascii="楷体" w:hAnsi="楷体" w:eastAsia="楷体" w:cs="楷体"/>
          <w:bCs/>
          <w:sz w:val="32"/>
          <w:szCs w:val="32"/>
          <w:lang w:eastAsia="zh-CN"/>
        </w:rPr>
        <w:t>（</w:t>
      </w:r>
      <w:r>
        <w:rPr>
          <w:rFonts w:ascii="楷体" w:hAnsi="楷体" w:eastAsia="楷体" w:cs="楷体"/>
          <w:bCs/>
          <w:sz w:val="32"/>
          <w:szCs w:val="32"/>
          <w:lang w:eastAsia="zh-CN"/>
        </w:rPr>
        <w:t>3</w:t>
      </w:r>
      <w:r>
        <w:rPr>
          <w:rFonts w:hint="eastAsia" w:ascii="楷体" w:hAnsi="楷体" w:eastAsia="楷体" w:cs="楷体"/>
          <w:bCs/>
          <w:sz w:val="32"/>
          <w:szCs w:val="32"/>
          <w:lang w:eastAsia="zh-CN"/>
        </w:rPr>
        <w:t>）妇女儿童活动阵地建设有待提高。</w:t>
      </w:r>
      <w:r>
        <w:rPr>
          <w:rFonts w:hint="eastAsia" w:ascii="仿宋" w:hAnsi="仿宋" w:eastAsia="仿宋" w:cs="仿宋"/>
          <w:color w:val="000000"/>
          <w:sz w:val="32"/>
          <w:szCs w:val="32"/>
          <w:shd w:val="clear" w:color="auto" w:fill="FFFFFF"/>
          <w:lang w:eastAsia="zh-CN"/>
        </w:rPr>
        <w:t>长期以来，区委、区政府高度重视妇女儿童工作，妇女儿童事业取得长足发展。但目前我区尚无完全符合上级要求的妇女儿童活动中心，原妇女儿童活动中心暂时设在西湖区成人中专，阵地建设都还有待于进一步完善，作用难以发挥。</w:t>
      </w:r>
    </w:p>
    <w:p>
      <w:pPr>
        <w:spacing w:after="0" w:line="600" w:lineRule="exact"/>
        <w:ind w:firstLine="640" w:firstLineChars="200"/>
        <w:rPr>
          <w:rFonts w:ascii="方正仿宋简体" w:hAnsi="Times New Roman" w:eastAsia="方正仿宋简体"/>
          <w:b/>
          <w:color w:val="000000"/>
          <w:sz w:val="32"/>
          <w:szCs w:val="32"/>
          <w:shd w:val="clear" w:color="auto" w:fill="FFFFFF"/>
          <w:lang w:eastAsia="zh-CN"/>
        </w:rPr>
      </w:pPr>
      <w:r>
        <w:rPr>
          <w:rFonts w:hint="eastAsia" w:ascii="方正仿宋简体" w:hAnsi="Times New Roman" w:eastAsia="方正仿宋简体"/>
          <w:b/>
          <w:color w:val="000000"/>
          <w:sz w:val="32"/>
          <w:szCs w:val="32"/>
          <w:shd w:val="clear" w:color="auto" w:fill="FFFFFF"/>
          <w:lang w:eastAsia="zh-CN"/>
        </w:rPr>
        <w:t>五、几点工作建议</w:t>
      </w:r>
    </w:p>
    <w:p>
      <w:pPr>
        <w:spacing w:after="0" w:line="600" w:lineRule="exact"/>
        <w:ind w:firstLine="643" w:firstLineChars="200"/>
        <w:rPr>
          <w:rFonts w:ascii="仿宋" w:hAnsi="仿宋" w:eastAsia="仿宋" w:cs="仿宋"/>
          <w:color w:val="000000"/>
          <w:sz w:val="32"/>
          <w:szCs w:val="32"/>
          <w:shd w:val="clear" w:color="auto" w:fill="FFFFFF"/>
          <w:lang w:eastAsia="zh-CN"/>
        </w:rPr>
      </w:pPr>
      <w:r>
        <w:rPr>
          <w:rFonts w:hint="eastAsia" w:ascii="楷体" w:hAnsi="楷体" w:eastAsia="楷体" w:cs="楷体"/>
          <w:b/>
          <w:bCs/>
          <w:sz w:val="32"/>
          <w:szCs w:val="32"/>
          <w:lang w:eastAsia="zh-CN"/>
        </w:rPr>
        <w:t>（一）</w:t>
      </w:r>
      <w:r>
        <w:rPr>
          <w:rFonts w:hint="eastAsia" w:ascii="仿宋" w:hAnsi="仿宋" w:eastAsia="仿宋" w:cs="仿宋"/>
          <w:color w:val="000000"/>
          <w:sz w:val="32"/>
          <w:szCs w:val="32"/>
          <w:shd w:val="clear" w:color="auto" w:fill="FFFFFF"/>
          <w:lang w:eastAsia="zh-CN"/>
        </w:rPr>
        <w:t>要加大两个规划实施的监督工作，督促相关妇女儿童权益保护法律法规等落到实处，为广大妇女儿童打造更坚固的“护城河”，共同促进妇女儿童发展事业与经济社会同步协调发展，在实现全体人民共建共享发展中，促进妇女儿童权益更有保障、人生更加出彩、生活更加幸福。</w:t>
      </w:r>
    </w:p>
    <w:p>
      <w:pPr>
        <w:spacing w:after="0" w:line="600" w:lineRule="exact"/>
        <w:ind w:firstLine="643" w:firstLineChars="200"/>
        <w:rPr>
          <w:rFonts w:ascii="仿宋" w:hAnsi="仿宋" w:eastAsia="仿宋" w:cs="仿宋"/>
          <w:sz w:val="32"/>
          <w:szCs w:val="32"/>
          <w:lang w:eastAsia="zh-CN"/>
        </w:rPr>
      </w:pPr>
      <w:r>
        <w:rPr>
          <w:rFonts w:hint="eastAsia" w:ascii="楷体" w:hAnsi="楷体" w:eastAsia="楷体" w:cs="楷体"/>
          <w:b/>
          <w:bCs/>
          <w:sz w:val="32"/>
          <w:szCs w:val="32"/>
          <w:lang w:eastAsia="zh-CN"/>
        </w:rPr>
        <w:t>（二）</w:t>
      </w:r>
      <w:r>
        <w:rPr>
          <w:rFonts w:hint="eastAsia" w:ascii="楷体" w:hAnsi="楷体" w:eastAsia="楷体" w:cs="楷体"/>
          <w:bCs/>
          <w:sz w:val="32"/>
          <w:szCs w:val="32"/>
          <w:lang w:eastAsia="zh-CN"/>
        </w:rPr>
        <w:t>要统筹安排，确保我区妇女儿童发展规划终期评估顺利完成。</w:t>
      </w:r>
      <w:r>
        <w:rPr>
          <w:rFonts w:hint="eastAsia" w:ascii="仿宋" w:hAnsi="仿宋" w:eastAsia="仿宋" w:cs="仿宋"/>
          <w:color w:val="000000"/>
          <w:sz w:val="32"/>
          <w:szCs w:val="32"/>
          <w:shd w:val="clear" w:color="auto" w:fill="FFFFFF"/>
          <w:lang w:eastAsia="zh-CN"/>
        </w:rPr>
        <w:t>按照《两个规划》工作总体部署，</w:t>
      </w:r>
      <w:r>
        <w:rPr>
          <w:rFonts w:hint="eastAsia" w:ascii="仿宋" w:hAnsi="仿宋" w:eastAsia="仿宋" w:cs="仿宋"/>
          <w:b/>
          <w:bCs/>
          <w:color w:val="000000"/>
          <w:sz w:val="32"/>
          <w:szCs w:val="32"/>
          <w:shd w:val="clear" w:color="auto" w:fill="FFFFFF"/>
          <w:lang w:eastAsia="zh-CN"/>
        </w:rPr>
        <w:t>一是</w:t>
      </w:r>
      <w:r>
        <w:rPr>
          <w:rFonts w:hint="eastAsia" w:ascii="仿宋" w:hAnsi="仿宋" w:eastAsia="仿宋" w:cs="仿宋"/>
          <w:color w:val="000000"/>
          <w:sz w:val="32"/>
          <w:szCs w:val="32"/>
          <w:shd w:val="clear" w:color="auto" w:fill="FFFFFF"/>
          <w:lang w:eastAsia="zh-CN"/>
        </w:rPr>
        <w:t>对标对表，全面梳理妇女儿童发展规划指标体系，逐条梳理分析，逐条分解责任，确保责任到人，特别是要重点做好妇幼健康及妇女参政等涉及重点指标的巩固和达标工作。</w:t>
      </w:r>
      <w:r>
        <w:rPr>
          <w:rFonts w:hint="eastAsia" w:ascii="仿宋" w:hAnsi="仿宋" w:eastAsia="仿宋" w:cs="仿宋"/>
          <w:b/>
          <w:bCs/>
          <w:color w:val="000000"/>
          <w:sz w:val="32"/>
          <w:szCs w:val="32"/>
          <w:shd w:val="clear" w:color="auto" w:fill="FFFFFF"/>
          <w:lang w:eastAsia="zh-CN"/>
        </w:rPr>
        <w:t>二是</w:t>
      </w:r>
      <w:r>
        <w:rPr>
          <w:rFonts w:hint="eastAsia" w:ascii="仿宋" w:hAnsi="仿宋" w:eastAsia="仿宋" w:cs="仿宋"/>
          <w:color w:val="000000"/>
          <w:sz w:val="32"/>
          <w:szCs w:val="32"/>
          <w:shd w:val="clear" w:color="auto" w:fill="FFFFFF"/>
          <w:lang w:eastAsia="zh-CN"/>
        </w:rPr>
        <w:t>坚持问题导向，立足工作中存在的困难和问题，强化与上级相关业务指导单位和相关责任单位的沟通协调，确保妇女儿童发展规划各项指标体系落实落地。</w:t>
      </w:r>
      <w:r>
        <w:rPr>
          <w:rFonts w:hint="eastAsia" w:ascii="仿宋" w:hAnsi="仿宋" w:eastAsia="仿宋" w:cs="仿宋"/>
          <w:b/>
          <w:bCs/>
          <w:color w:val="000000"/>
          <w:sz w:val="32"/>
          <w:szCs w:val="32"/>
          <w:shd w:val="clear" w:color="auto" w:fill="FFFFFF"/>
          <w:lang w:eastAsia="zh-CN"/>
        </w:rPr>
        <w:t>三是</w:t>
      </w:r>
      <w:r>
        <w:rPr>
          <w:rFonts w:hint="eastAsia" w:ascii="仿宋" w:hAnsi="仿宋" w:eastAsia="仿宋" w:cs="仿宋"/>
          <w:color w:val="000000"/>
          <w:sz w:val="32"/>
          <w:szCs w:val="32"/>
          <w:shd w:val="clear" w:color="auto" w:fill="FFFFFF"/>
          <w:lang w:eastAsia="zh-CN"/>
        </w:rPr>
        <w:t>统筹谋划，凝聚合力，协调各责任单位提前谋划好妇女儿童发展指标各项工作，争取各方支持，形成工作合力，凝心聚力推动我区妇女儿童事业迈上新台阶。</w:t>
      </w:r>
    </w:p>
    <w:p>
      <w:pPr>
        <w:spacing w:after="0" w:line="600" w:lineRule="exact"/>
        <w:ind w:firstLine="640" w:firstLineChars="200"/>
        <w:rPr>
          <w:rFonts w:ascii="仿宋" w:hAnsi="仿宋" w:eastAsia="仿宋" w:cs="仿宋"/>
          <w:color w:val="000000"/>
          <w:sz w:val="32"/>
          <w:szCs w:val="32"/>
          <w:shd w:val="clear" w:color="auto" w:fill="FFFFFF"/>
          <w:lang w:eastAsia="zh-CN"/>
        </w:rPr>
      </w:pPr>
    </w:p>
    <w:p>
      <w:pPr>
        <w:spacing w:after="0" w:line="600" w:lineRule="exact"/>
        <w:ind w:firstLine="7360" w:firstLineChars="2300"/>
        <w:rPr>
          <w:rFonts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西湖区统计局</w:t>
      </w:r>
    </w:p>
    <w:p>
      <w:pPr>
        <w:spacing w:after="0" w:line="600" w:lineRule="exact"/>
        <w:ind w:firstLine="7360" w:firstLineChars="2300"/>
        <w:rPr>
          <w:rFonts w:ascii="仿宋" w:hAnsi="仿宋" w:eastAsia="仿宋" w:cs="仿宋"/>
          <w:color w:val="000000"/>
          <w:sz w:val="32"/>
          <w:szCs w:val="32"/>
          <w:shd w:val="clear" w:color="auto" w:fill="FFFFFF"/>
          <w:lang w:eastAsia="zh-CN"/>
        </w:rPr>
      </w:pPr>
      <w:r>
        <w:rPr>
          <w:rFonts w:ascii="仿宋" w:hAnsi="仿宋" w:eastAsia="仿宋" w:cs="仿宋"/>
          <w:color w:val="000000"/>
          <w:sz w:val="32"/>
          <w:szCs w:val="32"/>
          <w:shd w:val="clear" w:color="auto" w:fill="FFFFFF"/>
          <w:lang w:eastAsia="zh-CN"/>
        </w:rPr>
        <w:t xml:space="preserve">   </w:t>
      </w:r>
      <w:r>
        <w:rPr>
          <w:rFonts w:hint="eastAsia" w:ascii="仿宋" w:hAnsi="仿宋" w:eastAsia="仿宋" w:cs="仿宋"/>
          <w:color w:val="000000"/>
          <w:sz w:val="32"/>
          <w:szCs w:val="32"/>
          <w:shd w:val="clear" w:color="auto" w:fill="FFFFFF"/>
          <w:lang w:eastAsia="zh-CN"/>
        </w:rPr>
        <w:t>王钰</w:t>
      </w:r>
    </w:p>
    <w:p>
      <w:pPr>
        <w:spacing w:after="0" w:line="600" w:lineRule="exact"/>
        <w:ind w:firstLine="7680" w:firstLineChars="2400"/>
        <w:rPr>
          <w:rFonts w:ascii="仿宋" w:hAnsi="仿宋" w:eastAsia="仿宋" w:cs="仿宋"/>
          <w:color w:val="000000"/>
          <w:sz w:val="32"/>
          <w:szCs w:val="32"/>
          <w:shd w:val="clear" w:color="auto" w:fill="FFFFFF"/>
          <w:lang w:eastAsia="zh-CN"/>
        </w:rPr>
      </w:pPr>
      <w:r>
        <w:rPr>
          <w:rFonts w:ascii="仿宋" w:hAnsi="仿宋" w:eastAsia="仿宋" w:cs="仿宋"/>
          <w:color w:val="000000"/>
          <w:sz w:val="32"/>
          <w:szCs w:val="32"/>
          <w:shd w:val="clear" w:color="auto" w:fill="FFFFFF"/>
          <w:lang w:eastAsia="zh-CN"/>
        </w:rPr>
        <w:t>2021.6.18</w:t>
      </w:r>
    </w:p>
    <w:sectPr>
      <w:footerReference r:id="rId5" w:type="default"/>
      <w:pgSz w:w="12240" w:h="15840"/>
      <w:pgMar w:top="1361" w:right="1417" w:bottom="1361"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方正楷体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I1MDUwNDlkYjM1NThkZmJiMjQ3YzU1YzcyY2M4MTQifQ=="/>
  </w:docVars>
  <w:rsids>
    <w:rsidRoot w:val="004E63C8"/>
    <w:rsid w:val="0000046D"/>
    <w:rsid w:val="000043F0"/>
    <w:rsid w:val="000328F2"/>
    <w:rsid w:val="00044BFE"/>
    <w:rsid w:val="000B0A7F"/>
    <w:rsid w:val="000B1713"/>
    <w:rsid w:val="000E5921"/>
    <w:rsid w:val="000F3708"/>
    <w:rsid w:val="001000C9"/>
    <w:rsid w:val="001172A4"/>
    <w:rsid w:val="001705E4"/>
    <w:rsid w:val="001B0CDF"/>
    <w:rsid w:val="001C3A60"/>
    <w:rsid w:val="001E599F"/>
    <w:rsid w:val="001F4721"/>
    <w:rsid w:val="002008F5"/>
    <w:rsid w:val="0020610F"/>
    <w:rsid w:val="00211DD5"/>
    <w:rsid w:val="002343A4"/>
    <w:rsid w:val="002D2E18"/>
    <w:rsid w:val="002E45EE"/>
    <w:rsid w:val="002F0738"/>
    <w:rsid w:val="00315861"/>
    <w:rsid w:val="00351542"/>
    <w:rsid w:val="00351A57"/>
    <w:rsid w:val="00363C8A"/>
    <w:rsid w:val="00376A23"/>
    <w:rsid w:val="00392F7F"/>
    <w:rsid w:val="004017E6"/>
    <w:rsid w:val="00431DDF"/>
    <w:rsid w:val="00432F59"/>
    <w:rsid w:val="00442445"/>
    <w:rsid w:val="00445E0F"/>
    <w:rsid w:val="00464011"/>
    <w:rsid w:val="00473B59"/>
    <w:rsid w:val="00476B19"/>
    <w:rsid w:val="00487519"/>
    <w:rsid w:val="004A22F8"/>
    <w:rsid w:val="004B1156"/>
    <w:rsid w:val="004E63C8"/>
    <w:rsid w:val="00510249"/>
    <w:rsid w:val="0059696D"/>
    <w:rsid w:val="005A71D5"/>
    <w:rsid w:val="005F123F"/>
    <w:rsid w:val="0060020E"/>
    <w:rsid w:val="00635E7F"/>
    <w:rsid w:val="006A7F92"/>
    <w:rsid w:val="006B3244"/>
    <w:rsid w:val="00713DA6"/>
    <w:rsid w:val="00723EF4"/>
    <w:rsid w:val="00751604"/>
    <w:rsid w:val="007646AD"/>
    <w:rsid w:val="007810CE"/>
    <w:rsid w:val="0078184A"/>
    <w:rsid w:val="007A2289"/>
    <w:rsid w:val="007B6B36"/>
    <w:rsid w:val="007D30A1"/>
    <w:rsid w:val="007E672B"/>
    <w:rsid w:val="0081071D"/>
    <w:rsid w:val="008203A2"/>
    <w:rsid w:val="008607BC"/>
    <w:rsid w:val="00863319"/>
    <w:rsid w:val="00881772"/>
    <w:rsid w:val="008869D2"/>
    <w:rsid w:val="008B38FB"/>
    <w:rsid w:val="008B7386"/>
    <w:rsid w:val="008C1346"/>
    <w:rsid w:val="008D7824"/>
    <w:rsid w:val="009026CD"/>
    <w:rsid w:val="00922948"/>
    <w:rsid w:val="009569C3"/>
    <w:rsid w:val="009A22D8"/>
    <w:rsid w:val="009B0101"/>
    <w:rsid w:val="009B0A9C"/>
    <w:rsid w:val="009D70AC"/>
    <w:rsid w:val="00A11827"/>
    <w:rsid w:val="00A3267B"/>
    <w:rsid w:val="00A84BAC"/>
    <w:rsid w:val="00A9168C"/>
    <w:rsid w:val="00AA679B"/>
    <w:rsid w:val="00AB26F2"/>
    <w:rsid w:val="00AD5A65"/>
    <w:rsid w:val="00AF49B3"/>
    <w:rsid w:val="00AF5073"/>
    <w:rsid w:val="00B54C8D"/>
    <w:rsid w:val="00B65D7C"/>
    <w:rsid w:val="00BF7EE7"/>
    <w:rsid w:val="00C11CAF"/>
    <w:rsid w:val="00C3037D"/>
    <w:rsid w:val="00C4067E"/>
    <w:rsid w:val="00C40B59"/>
    <w:rsid w:val="00C413D5"/>
    <w:rsid w:val="00C436BC"/>
    <w:rsid w:val="00C52264"/>
    <w:rsid w:val="00C540EF"/>
    <w:rsid w:val="00C82538"/>
    <w:rsid w:val="00C86C11"/>
    <w:rsid w:val="00CB4154"/>
    <w:rsid w:val="00D11F82"/>
    <w:rsid w:val="00D378B1"/>
    <w:rsid w:val="00D61692"/>
    <w:rsid w:val="00D71C90"/>
    <w:rsid w:val="00DB00D3"/>
    <w:rsid w:val="00DB1CF2"/>
    <w:rsid w:val="00DD0168"/>
    <w:rsid w:val="00DE0483"/>
    <w:rsid w:val="00DF5422"/>
    <w:rsid w:val="00E26003"/>
    <w:rsid w:val="00E40F64"/>
    <w:rsid w:val="00E920DF"/>
    <w:rsid w:val="00E9403B"/>
    <w:rsid w:val="00EE14DE"/>
    <w:rsid w:val="00EE2585"/>
    <w:rsid w:val="00EE49BD"/>
    <w:rsid w:val="00F01090"/>
    <w:rsid w:val="00F17717"/>
    <w:rsid w:val="00F42291"/>
    <w:rsid w:val="00F851D9"/>
    <w:rsid w:val="00FC60E6"/>
    <w:rsid w:val="04E741BC"/>
    <w:rsid w:val="0CC72A03"/>
    <w:rsid w:val="0F5506B5"/>
    <w:rsid w:val="163F3D44"/>
    <w:rsid w:val="318D4DB4"/>
    <w:rsid w:val="3FFB155B"/>
    <w:rsid w:val="40601FA3"/>
    <w:rsid w:val="40D376E3"/>
    <w:rsid w:val="496D392E"/>
    <w:rsid w:val="4AAE58CA"/>
    <w:rsid w:val="503C0081"/>
    <w:rsid w:val="511717B3"/>
    <w:rsid w:val="593B337A"/>
    <w:rsid w:val="59BF3D33"/>
    <w:rsid w:val="67D6379C"/>
    <w:rsid w:val="70126248"/>
    <w:rsid w:val="7BD24224"/>
    <w:rsid w:val="7CC34D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4">
    <w:name w:val="Normal (Web)"/>
    <w:basedOn w:val="1"/>
    <w:uiPriority w:val="99"/>
    <w:pPr>
      <w:spacing w:before="100" w:beforeAutospacing="1" w:after="100" w:afterAutospacing="1" w:line="240" w:lineRule="auto"/>
    </w:pPr>
    <w:rPr>
      <w:rFonts w:ascii="宋体" w:hAnsi="宋体" w:cs="宋体"/>
      <w:sz w:val="24"/>
      <w:szCs w:val="24"/>
      <w:lang w:eastAsia="zh-CN"/>
    </w:rPr>
  </w:style>
  <w:style w:type="table" w:styleId="6">
    <w:name w:val="Table Grid"/>
    <w:basedOn w:val="5"/>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semiHidden/>
    <w:locked/>
    <w:uiPriority w:val="99"/>
    <w:rPr>
      <w:rFonts w:ascii="Calibri" w:hAnsi="Calibri" w:cs="Times New Roman"/>
      <w:kern w:val="0"/>
      <w:sz w:val="18"/>
      <w:szCs w:val="18"/>
      <w:lang w:eastAsia="en-US"/>
    </w:rPr>
  </w:style>
  <w:style w:type="character" w:customStyle="1" w:styleId="9">
    <w:name w:val="Header Char"/>
    <w:basedOn w:val="7"/>
    <w:link w:val="3"/>
    <w:semiHidden/>
    <w:locked/>
    <w:uiPriority w:val="99"/>
    <w:rPr>
      <w:rFonts w:ascii="Calibri" w:hAnsi="Calibri" w:cs="Times New Roman"/>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6554</Words>
  <Characters>7228</Characters>
  <Lines>0</Lines>
  <Paragraphs>0</Paragraphs>
  <TotalTime>10</TotalTime>
  <ScaleCrop>false</ScaleCrop>
  <LinksUpToDate>false</LinksUpToDate>
  <CharactersWithSpaces>7239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2021-06-18T08:54:00Z</dcterms:created>
  <dc:creator>Administrator</dc:creator>
  <cp:lastModifiedBy>V 先生</cp:lastModifiedBy>
  <dcterms:modified xsi:type="dcterms:W3CDTF">2023-08-21T08:07:23Z</dcterms:modified>
  <dc:title>2011-2020年西湖区妇女儿童发展规划终期评估报告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E4FCFA586C104ABEA816168090846E14</vt:lpwstr>
  </property>
</Properties>
</file>