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31" w:rsidRDefault="00AB43BD">
      <w:pPr>
        <w:jc w:val="center"/>
        <w:rPr>
          <w:rFonts w:ascii="方正小标宋简体" w:eastAsia="方正小标宋简体" w:hAnsi="方正小标宋简体" w:cs="方正小标宋简体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bidi="ar"/>
        </w:rPr>
        <w:t>江西省入河排污口基本情况调查表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016"/>
        <w:gridCol w:w="1013"/>
        <w:gridCol w:w="1012"/>
        <w:gridCol w:w="1012"/>
        <w:gridCol w:w="1012"/>
        <w:gridCol w:w="1012"/>
        <w:gridCol w:w="1023"/>
        <w:gridCol w:w="1012"/>
        <w:gridCol w:w="1012"/>
        <w:gridCol w:w="1012"/>
        <w:gridCol w:w="1012"/>
        <w:gridCol w:w="1012"/>
        <w:gridCol w:w="998"/>
      </w:tblGrid>
      <w:tr w:rsidR="00DA0C31">
        <w:trPr>
          <w:trHeight w:val="480"/>
          <w:jc w:val="center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地级行政区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地级行政区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入河排污口名称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入河排污口编码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入河排污口所在位置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排入水体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入河排污口类型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*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污水入河方式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*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排放方式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*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备注</w:t>
            </w:r>
          </w:p>
        </w:tc>
      </w:tr>
      <w:tr w:rsidR="00DA0C31">
        <w:trPr>
          <w:trHeight w:val="503"/>
          <w:jc w:val="center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经度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纬度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所在地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河湖名称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水功能区级别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DA0C31">
        <w:trPr>
          <w:trHeight w:val="50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南昌市西湖区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南昌市朝阳环保有限责任公司入河排污口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360103001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115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°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53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′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1.1 </w:t>
            </w:r>
          </w:p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″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</w:p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28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°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39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′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47. </w:t>
            </w:r>
          </w:p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″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</w:p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江西省南昌市西湖区桃花龙河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桃花龙河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企业直接入河排污口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暗管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连续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A0C31">
        <w:trPr>
          <w:trHeight w:val="50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A0C31">
        <w:trPr>
          <w:trHeight w:val="50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A0C31">
        <w:trPr>
          <w:trHeight w:val="50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A0C31">
        <w:trPr>
          <w:trHeight w:val="50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AB43BD" w:rsidRDefault="00AB43BD">
      <w:pPr>
        <w:jc w:val="center"/>
        <w:rPr>
          <w:rFonts w:ascii="仿宋" w:eastAsia="仿宋" w:hAnsi="仿宋" w:cs="仿宋" w:hint="eastAsia"/>
          <w:sz w:val="28"/>
          <w:szCs w:val="28"/>
          <w:lang w:bidi="ar"/>
        </w:rPr>
      </w:pPr>
    </w:p>
    <w:p w:rsidR="00AB43BD" w:rsidRDefault="00AB43BD">
      <w:pPr>
        <w:jc w:val="center"/>
        <w:rPr>
          <w:rFonts w:ascii="仿宋" w:eastAsia="仿宋" w:hAnsi="仿宋" w:cs="仿宋" w:hint="eastAsia"/>
          <w:sz w:val="28"/>
          <w:szCs w:val="28"/>
          <w:lang w:bidi="ar"/>
        </w:rPr>
      </w:pPr>
    </w:p>
    <w:p w:rsidR="00AB43BD" w:rsidRDefault="00AB43BD">
      <w:pPr>
        <w:jc w:val="center"/>
        <w:rPr>
          <w:rFonts w:ascii="仿宋" w:eastAsia="仿宋" w:hAnsi="仿宋" w:cs="仿宋" w:hint="eastAsia"/>
          <w:sz w:val="28"/>
          <w:szCs w:val="28"/>
          <w:lang w:bidi="ar"/>
        </w:rPr>
      </w:pPr>
    </w:p>
    <w:p w:rsidR="00AB43BD" w:rsidRDefault="00AB43BD">
      <w:pPr>
        <w:jc w:val="center"/>
        <w:rPr>
          <w:rFonts w:ascii="仿宋" w:eastAsia="仿宋" w:hAnsi="仿宋" w:cs="仿宋" w:hint="eastAsia"/>
          <w:sz w:val="28"/>
          <w:szCs w:val="28"/>
          <w:lang w:bidi="ar"/>
        </w:rPr>
      </w:pPr>
    </w:p>
    <w:p w:rsidR="00AB43BD" w:rsidRDefault="00AB43BD">
      <w:pPr>
        <w:jc w:val="center"/>
        <w:rPr>
          <w:rFonts w:ascii="仿宋" w:eastAsia="仿宋" w:hAnsi="仿宋" w:cs="仿宋" w:hint="eastAsia"/>
          <w:sz w:val="28"/>
          <w:szCs w:val="28"/>
          <w:lang w:bidi="ar"/>
        </w:rPr>
      </w:pPr>
    </w:p>
    <w:p w:rsidR="00DA0C31" w:rsidRDefault="00AB43BD">
      <w:pPr>
        <w:jc w:val="center"/>
        <w:rPr>
          <w:rFonts w:ascii="方正小标宋简体" w:eastAsia="方正小标宋简体" w:hAnsi="方正小标宋简体" w:cs="方正小标宋简体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bidi="ar"/>
        </w:rPr>
        <w:lastRenderedPageBreak/>
        <w:t>江西省入河排污口排污企业基本情况调查表</w:t>
      </w:r>
    </w:p>
    <w:tbl>
      <w:tblPr>
        <w:tblW w:w="13733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991"/>
        <w:gridCol w:w="992"/>
        <w:gridCol w:w="1134"/>
        <w:gridCol w:w="1274"/>
        <w:gridCol w:w="1275"/>
        <w:gridCol w:w="1134"/>
        <w:gridCol w:w="1134"/>
        <w:gridCol w:w="1134"/>
        <w:gridCol w:w="1275"/>
        <w:gridCol w:w="1701"/>
        <w:gridCol w:w="966"/>
      </w:tblGrid>
      <w:tr w:rsidR="00DA0C31">
        <w:trPr>
          <w:trHeight w:val="45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地级行政区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县级行政区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入河排污口名称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入河排污口编码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入河排污口排污单位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组织机构代码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所属行业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执行排放标准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是否为重点排污单位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是否为发放排污许可证单位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备注</w:t>
            </w:r>
          </w:p>
        </w:tc>
      </w:tr>
      <w:tr w:rsidR="00DA0C31">
        <w:trPr>
          <w:trHeight w:val="454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南昌市西湖区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南昌市朝阳环保有限责任公司入河排污口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360103001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南昌市朝阳环保有限责任公司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9136010069096421X5 </w:t>
            </w:r>
          </w:p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污水处理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城镇污水处理厂污染物排放标准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GB18918-2002</w:t>
            </w:r>
          </w:p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A0C31">
        <w:trPr>
          <w:trHeight w:val="454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A0C31">
        <w:trPr>
          <w:trHeight w:val="454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A0C31">
        <w:trPr>
          <w:trHeight w:val="454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A0C31">
        <w:trPr>
          <w:trHeight w:val="454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A0C31">
        <w:trPr>
          <w:trHeight w:val="454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A0C31">
        <w:trPr>
          <w:trHeight w:val="454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AB43BD" w:rsidRDefault="00AB43BD">
      <w:pPr>
        <w:jc w:val="center"/>
        <w:rPr>
          <w:rFonts w:ascii="仿宋" w:eastAsia="仿宋" w:hAnsi="仿宋" w:cs="仿宋" w:hint="eastAsia"/>
          <w:sz w:val="28"/>
          <w:szCs w:val="28"/>
          <w:lang w:bidi="ar"/>
        </w:rPr>
      </w:pPr>
    </w:p>
    <w:p w:rsidR="00AB43BD" w:rsidRDefault="00AB43BD">
      <w:pPr>
        <w:jc w:val="center"/>
        <w:rPr>
          <w:rFonts w:ascii="仿宋" w:eastAsia="仿宋" w:hAnsi="仿宋" w:cs="仿宋" w:hint="eastAsia"/>
          <w:sz w:val="28"/>
          <w:szCs w:val="28"/>
          <w:lang w:bidi="ar"/>
        </w:rPr>
      </w:pPr>
    </w:p>
    <w:p w:rsidR="00AB43BD" w:rsidRDefault="00AB43BD">
      <w:pPr>
        <w:jc w:val="center"/>
        <w:rPr>
          <w:rFonts w:ascii="仿宋" w:eastAsia="仿宋" w:hAnsi="仿宋" w:cs="仿宋" w:hint="eastAsia"/>
          <w:sz w:val="28"/>
          <w:szCs w:val="28"/>
          <w:lang w:bidi="ar"/>
        </w:rPr>
      </w:pPr>
    </w:p>
    <w:p w:rsidR="00AB43BD" w:rsidRDefault="00AB43BD">
      <w:pPr>
        <w:jc w:val="center"/>
        <w:rPr>
          <w:rFonts w:ascii="仿宋" w:eastAsia="仿宋" w:hAnsi="仿宋" w:cs="仿宋" w:hint="eastAsia"/>
          <w:sz w:val="28"/>
          <w:szCs w:val="28"/>
          <w:lang w:bidi="ar"/>
        </w:rPr>
      </w:pPr>
    </w:p>
    <w:p w:rsidR="00DA0C31" w:rsidRDefault="00AB43BD">
      <w:pPr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bidi="ar"/>
        </w:rPr>
        <w:lastRenderedPageBreak/>
        <w:t>企业直接入河排污口监督性监测数据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  <w:lang w:bidi="ar"/>
        </w:rPr>
        <w:t>2023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  <w:lang w:bidi="ar"/>
        </w:rPr>
        <w:t>年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  <w:lang w:bidi="ar"/>
        </w:rPr>
        <w:t>2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  <w:lang w:bidi="ar"/>
        </w:rPr>
        <w:t>月报表</w:t>
      </w:r>
    </w:p>
    <w:tbl>
      <w:tblPr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1183"/>
        <w:gridCol w:w="1182"/>
        <w:gridCol w:w="1182"/>
        <w:gridCol w:w="1182"/>
        <w:gridCol w:w="1182"/>
        <w:gridCol w:w="1182"/>
        <w:gridCol w:w="1337"/>
        <w:gridCol w:w="1020"/>
        <w:gridCol w:w="1189"/>
        <w:gridCol w:w="1182"/>
        <w:gridCol w:w="1182"/>
        <w:gridCol w:w="1171"/>
      </w:tblGrid>
      <w:tr w:rsidR="00DA0C31">
        <w:trPr>
          <w:trHeight w:val="454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地级行政区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县级行政区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入河排污口名称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入河排污口编码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排放标准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监测项目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排放浓度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标准限值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是否超标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超标倍数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备注</w:t>
            </w:r>
          </w:p>
        </w:tc>
      </w:tr>
      <w:tr w:rsidR="00DA0C31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1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南昌市西湖区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南昌市朝阳环保有限责任公司入河排污口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360103001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城镇污水处理厂污染物排放标准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GB18918-2002</w:t>
            </w:r>
          </w:p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流量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A0C31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6.88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6-9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A0C31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水温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A0C31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化学需氧量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11.95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50mg/L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A0C31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氨氮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0.96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5-8mg/L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A0C31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0.5mg/L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A0C31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9.08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15mg/L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A0C31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悬浮物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10mg/L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A0C31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色度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倍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A0C31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五日生化需氧量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9.5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10mg/L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A0C31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11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动植物油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&lt;0.06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A0C31">
        <w:trPr>
          <w:trHeight w:val="454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12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石油类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1mg/L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A0C31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13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阴离子表面活性剂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&lt;0.05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0.5mg/L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A0C31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14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粪大肠菌群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1000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个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A0C31">
        <w:trPr>
          <w:trHeight w:val="454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15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南昌市西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湖区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南昌市朝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阳环保有限责任公司入河排污口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360103001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城镇污水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处理厂污染物排放标准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GB18918-2002</w:t>
            </w:r>
          </w:p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总镉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0.01mg/L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A0C31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16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总铬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0.1mg/L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A0C31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17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总汞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0.001mg/L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A0C31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18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0.1mg/L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A0C31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19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0.1mg/L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A0C31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六价铬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0.05mg/L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A0C31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21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烷基汞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DA0C31" w:rsidRDefault="00DA0C31"/>
    <w:p w:rsidR="00DA0C31" w:rsidRDefault="00DA0C31"/>
    <w:p w:rsidR="00DA0C31" w:rsidRDefault="00DA0C31"/>
    <w:p w:rsidR="00DA0C31" w:rsidRDefault="00DA0C31"/>
    <w:p w:rsidR="00DA0C31" w:rsidRDefault="00DA0C31"/>
    <w:p w:rsidR="00DA0C31" w:rsidRDefault="00DA0C31"/>
    <w:p w:rsidR="00DA0C31" w:rsidRDefault="00DA0C31"/>
    <w:p w:rsidR="00DA0C31" w:rsidRDefault="00DA0C31"/>
    <w:p w:rsidR="00DA0C31" w:rsidRDefault="00DA0C31">
      <w:pPr>
        <w:rPr>
          <w:rFonts w:ascii="黑体" w:eastAsia="黑体" w:hAnsi="宋体" w:cs="黑体"/>
          <w:sz w:val="32"/>
          <w:szCs w:val="22"/>
          <w:lang w:bidi="ar"/>
        </w:rPr>
      </w:pPr>
    </w:p>
    <w:p w:rsidR="00DA0C31" w:rsidRDefault="00DA0C31">
      <w:pPr>
        <w:rPr>
          <w:rFonts w:ascii="黑体" w:eastAsia="黑体" w:hAnsi="宋体" w:cs="黑体"/>
          <w:sz w:val="32"/>
          <w:szCs w:val="22"/>
          <w:lang w:bidi="ar"/>
        </w:rPr>
      </w:pPr>
    </w:p>
    <w:p w:rsidR="00DA0C31" w:rsidRDefault="00DA0C31">
      <w:pPr>
        <w:rPr>
          <w:rFonts w:ascii="黑体" w:eastAsia="黑体" w:hAnsi="宋体" w:cs="黑体"/>
          <w:sz w:val="32"/>
          <w:szCs w:val="22"/>
          <w:lang w:bidi="ar"/>
        </w:rPr>
      </w:pPr>
    </w:p>
    <w:p w:rsidR="00DA0C31" w:rsidRDefault="00DA0C31">
      <w:pPr>
        <w:rPr>
          <w:rFonts w:ascii="黑体" w:eastAsia="黑体" w:hAnsi="宋体" w:cs="黑体"/>
          <w:sz w:val="32"/>
          <w:szCs w:val="22"/>
          <w:lang w:bidi="ar"/>
        </w:rPr>
      </w:pPr>
    </w:p>
    <w:p w:rsidR="00AB43BD" w:rsidRDefault="00AB43BD">
      <w:pPr>
        <w:jc w:val="center"/>
        <w:rPr>
          <w:rFonts w:ascii="黑体" w:eastAsia="黑体" w:hAnsi="宋体" w:cs="黑体" w:hint="eastAsia"/>
          <w:sz w:val="32"/>
          <w:szCs w:val="22"/>
          <w:lang w:bidi="ar"/>
        </w:rPr>
      </w:pPr>
    </w:p>
    <w:p w:rsidR="00DA0C31" w:rsidRDefault="00AB43BD">
      <w:pPr>
        <w:jc w:val="center"/>
        <w:rPr>
          <w:rFonts w:ascii="方正小标宋简体" w:eastAsia="方正小标宋简体" w:hAnsi="宋体" w:cs="方正小标宋简体"/>
        </w:rPr>
      </w:pPr>
      <w:bookmarkStart w:id="0" w:name="_GoBack"/>
      <w:bookmarkEnd w:id="0"/>
      <w:r>
        <w:rPr>
          <w:rFonts w:ascii="方正小标宋简体" w:eastAsia="方正小标宋简体" w:hAnsi="宋体" w:cs="方正小标宋简体" w:hint="eastAsia"/>
          <w:sz w:val="32"/>
          <w:szCs w:val="22"/>
          <w:lang w:bidi="ar"/>
        </w:rPr>
        <w:lastRenderedPageBreak/>
        <w:t>混合废水入河排污口监督性监测数据填报表</w:t>
      </w:r>
    </w:p>
    <w:tbl>
      <w:tblPr>
        <w:tblW w:w="139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223"/>
        <w:gridCol w:w="223"/>
        <w:gridCol w:w="223"/>
      </w:tblGrid>
      <w:tr w:rsidR="00DA0C31">
        <w:trPr>
          <w:trHeight w:val="402"/>
          <w:jc w:val="center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地级行政区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县级行政区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入河排污口名称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入河排污口编码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监测日期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pH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溶解氧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高锰酸盐指数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化学需氧量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生化需氧量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氨氮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总氮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总磷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铜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锌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氟化物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硒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汞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镉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铬（六价）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氰化物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挥发酚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石油类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阴离子表面活性剂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硫化物</w:t>
            </w:r>
          </w:p>
        </w:tc>
        <w:tc>
          <w:tcPr>
            <w:tcW w:w="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是否超标</w:t>
            </w:r>
          </w:p>
        </w:tc>
        <w:tc>
          <w:tcPr>
            <w:tcW w:w="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超标污染物及超标倍数</w:t>
            </w:r>
          </w:p>
        </w:tc>
        <w:tc>
          <w:tcPr>
            <w:tcW w:w="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备注</w:t>
            </w:r>
          </w:p>
        </w:tc>
      </w:tr>
      <w:tr w:rsidR="00DA0C31">
        <w:trPr>
          <w:trHeight w:val="402"/>
          <w:jc w:val="center"/>
        </w:trPr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C31" w:rsidRDefault="00DA0C31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AB43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(mg/L)</w:t>
            </w:r>
          </w:p>
        </w:tc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DA0C31">
        <w:trPr>
          <w:trHeight w:val="402"/>
          <w:jc w:val="center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A0C31">
        <w:trPr>
          <w:trHeight w:val="402"/>
          <w:jc w:val="center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A0C31">
        <w:trPr>
          <w:trHeight w:val="402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A0C31">
        <w:trPr>
          <w:trHeight w:val="402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A0C31">
        <w:trPr>
          <w:trHeight w:val="402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31" w:rsidRDefault="00DA0C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DA0C31" w:rsidRDefault="00DA0C31"/>
    <w:sectPr w:rsidR="00DA0C31">
      <w:pgSz w:w="15840" w:h="12240" w:orient="landscape"/>
      <w:pgMar w:top="1800" w:right="1440" w:bottom="1800" w:left="1440" w:header="720" w:footer="7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OTM2OTY0MjcwMzkxMDUyYTBhMzc0YmEwM2FiOTkifQ=="/>
  </w:docVars>
  <w:rsids>
    <w:rsidRoot w:val="00DA0C31"/>
    <w:rsid w:val="00AB43BD"/>
    <w:rsid w:val="00DA0C31"/>
    <w:rsid w:val="00EC6C2F"/>
    <w:rsid w:val="050212F6"/>
    <w:rsid w:val="07804BFC"/>
    <w:rsid w:val="09226997"/>
    <w:rsid w:val="09B941A5"/>
    <w:rsid w:val="0B626BA5"/>
    <w:rsid w:val="0C4739C2"/>
    <w:rsid w:val="11154EC2"/>
    <w:rsid w:val="11A2327B"/>
    <w:rsid w:val="158D7780"/>
    <w:rsid w:val="191748EF"/>
    <w:rsid w:val="1AE43618"/>
    <w:rsid w:val="1B903558"/>
    <w:rsid w:val="1C571912"/>
    <w:rsid w:val="1FA1110B"/>
    <w:rsid w:val="1FAE1574"/>
    <w:rsid w:val="20BF7328"/>
    <w:rsid w:val="221C6C22"/>
    <w:rsid w:val="238E6FAA"/>
    <w:rsid w:val="26380482"/>
    <w:rsid w:val="278E500F"/>
    <w:rsid w:val="27F056DF"/>
    <w:rsid w:val="28B42009"/>
    <w:rsid w:val="294B5C75"/>
    <w:rsid w:val="29703264"/>
    <w:rsid w:val="2AA24D20"/>
    <w:rsid w:val="2FD024D5"/>
    <w:rsid w:val="30AE0CE3"/>
    <w:rsid w:val="31C66485"/>
    <w:rsid w:val="330935A1"/>
    <w:rsid w:val="3508491E"/>
    <w:rsid w:val="36156BC9"/>
    <w:rsid w:val="3879680E"/>
    <w:rsid w:val="39C4269F"/>
    <w:rsid w:val="39E2680B"/>
    <w:rsid w:val="39FA1D0A"/>
    <w:rsid w:val="3B0014E9"/>
    <w:rsid w:val="3B4C0BC5"/>
    <w:rsid w:val="41D14456"/>
    <w:rsid w:val="444D6F5B"/>
    <w:rsid w:val="4498178C"/>
    <w:rsid w:val="44F606A3"/>
    <w:rsid w:val="46802958"/>
    <w:rsid w:val="4784436B"/>
    <w:rsid w:val="47C3463E"/>
    <w:rsid w:val="48143507"/>
    <w:rsid w:val="4B757F34"/>
    <w:rsid w:val="50B51CEF"/>
    <w:rsid w:val="517E6358"/>
    <w:rsid w:val="53F24034"/>
    <w:rsid w:val="54221224"/>
    <w:rsid w:val="54E92A16"/>
    <w:rsid w:val="553A2764"/>
    <w:rsid w:val="58382B69"/>
    <w:rsid w:val="60D0288B"/>
    <w:rsid w:val="62C82E8A"/>
    <w:rsid w:val="63752AD4"/>
    <w:rsid w:val="64734EBF"/>
    <w:rsid w:val="65760DF3"/>
    <w:rsid w:val="68A01686"/>
    <w:rsid w:val="68A81419"/>
    <w:rsid w:val="68D6116E"/>
    <w:rsid w:val="710A286E"/>
    <w:rsid w:val="719B0BEC"/>
    <w:rsid w:val="74B43DBF"/>
    <w:rsid w:val="79826C68"/>
    <w:rsid w:val="7F4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2023-03-14T06:32:00Z</dcterms:created>
  <dcterms:modified xsi:type="dcterms:W3CDTF">2023-03-14T06:32:00Z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98E65FBC59184D08988EFD7E3EBF4DEA</vt:lpwstr>
  </property>
</Properties>
</file>